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A759E" w14:textId="3B114A2F" w:rsidR="001256DA" w:rsidRDefault="001256DA" w:rsidP="001256DA">
      <w:pPr>
        <w:pStyle w:val="CRCoverPage"/>
        <w:tabs>
          <w:tab w:val="right" w:pos="9639"/>
        </w:tabs>
        <w:rPr>
          <w:b/>
        </w:rPr>
      </w:pPr>
      <w:r>
        <w:rPr>
          <w:b/>
          <w:sz w:val="24"/>
        </w:rPr>
        <w:t xml:space="preserve">3GPP TSG RAN WG1 #116                                                               </w:t>
      </w:r>
      <w:r w:rsidR="006A5BC3" w:rsidRPr="006A5BC3">
        <w:rPr>
          <w:b/>
          <w:sz w:val="24"/>
        </w:rPr>
        <w:t>R1-2401002</w:t>
      </w:r>
      <w:r>
        <w:rPr>
          <w:b/>
          <w:i/>
          <w:sz w:val="28"/>
        </w:rPr>
        <w:tab/>
      </w:r>
    </w:p>
    <w:p w14:paraId="676EEBFD" w14:textId="77777777" w:rsidR="001256DA" w:rsidRPr="007A3593" w:rsidRDefault="001256DA" w:rsidP="001256DA">
      <w:pPr>
        <w:tabs>
          <w:tab w:val="center" w:pos="4536"/>
          <w:tab w:val="right" w:pos="9072"/>
        </w:tabs>
        <w:rPr>
          <w:rFonts w:ascii="Arial" w:eastAsia="MS Mincho" w:hAnsi="Arial" w:cs="Arial"/>
          <w:b/>
          <w:bCs/>
          <w:lang w:val="en-GB" w:eastAsia="ja-JP"/>
        </w:rPr>
      </w:pPr>
      <w:r w:rsidRPr="007A3593">
        <w:rPr>
          <w:rFonts w:ascii="Arial" w:eastAsia="MS Mincho" w:hAnsi="Arial" w:cs="Arial"/>
          <w:b/>
          <w:bCs/>
          <w:lang w:val="en-GB" w:eastAsia="ja-JP"/>
        </w:rPr>
        <w:t>Athens, Greece, February 26</w:t>
      </w:r>
      <w:r w:rsidRPr="007A3593">
        <w:rPr>
          <w:rFonts w:ascii="Arial" w:eastAsia="MS Mincho" w:hAnsi="Arial" w:cs="Arial" w:hint="eastAsia"/>
          <w:b/>
          <w:bCs/>
          <w:vertAlign w:val="superscript"/>
          <w:lang w:val="en-GB" w:eastAsia="ja-JP"/>
        </w:rPr>
        <w:t>th</w:t>
      </w:r>
      <w:r w:rsidRPr="007A3593">
        <w:rPr>
          <w:rFonts w:ascii="Arial" w:eastAsia="MS Mincho" w:hAnsi="Arial" w:cs="Arial"/>
          <w:b/>
          <w:bCs/>
          <w:lang w:val="en-GB" w:eastAsia="ja-JP"/>
        </w:rPr>
        <w:t xml:space="preserve"> – March 1</w:t>
      </w:r>
      <w:r w:rsidRPr="007A3593">
        <w:rPr>
          <w:rFonts w:ascii="Arial" w:eastAsia="MS Mincho" w:hAnsi="Arial" w:cs="Arial"/>
          <w:b/>
          <w:bCs/>
          <w:vertAlign w:val="superscript"/>
          <w:lang w:val="en-GB" w:eastAsia="ja-JP"/>
        </w:rPr>
        <w:t>st</w:t>
      </w:r>
      <w:r w:rsidRPr="007A3593">
        <w:rPr>
          <w:rFonts w:ascii="Arial" w:eastAsia="MS Mincho" w:hAnsi="Arial" w:cs="Arial"/>
          <w:b/>
          <w:bCs/>
          <w:lang w:val="en-GB" w:eastAsia="ja-JP"/>
        </w:rPr>
        <w:t>, 2024</w:t>
      </w:r>
    </w:p>
    <w:p w14:paraId="25602E97" w14:textId="77777777" w:rsidR="001256DA" w:rsidRPr="007A3593" w:rsidRDefault="001256DA"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77777777" w:rsidR="001256DA" w:rsidRDefault="001256DA" w:rsidP="001256DA">
      <w:pPr>
        <w:pStyle w:val="3GPPHeader"/>
      </w:pPr>
      <w:r>
        <w:t>Title:</w:t>
      </w:r>
      <w:r>
        <w:tab/>
        <w:t xml:space="preserve">Discussion on AI/ML beam management    </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Specify necessary signalling/mechanism(s) to facilitate LCM operations specific to the Beam Management use </w:t>
                            </w:r>
                            <w:proofErr w:type="gramStart"/>
                            <w:r w:rsidRPr="00555E4B">
                              <w:rPr>
                                <w:bCs/>
                                <w:sz w:val="22"/>
                                <w:szCs w:val="22"/>
                              </w:rPr>
                              <w:t>cases, if</w:t>
                            </w:r>
                            <w:proofErr w:type="gramEnd"/>
                            <w:r w:rsidRPr="00555E4B">
                              <w:rPr>
                                <w:bCs/>
                                <w:sz w:val="22"/>
                                <w:szCs w:val="22"/>
                              </w:rPr>
                              <w:t xml:space="preserve">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 xml:space="preserve">inference at </w:t>
                            </w:r>
                            <w:proofErr w:type="gramStart"/>
                            <w:r w:rsidRPr="00555E4B">
                              <w:rPr>
                                <w:b/>
                                <w:sz w:val="22"/>
                                <w:szCs w:val="22"/>
                              </w:rPr>
                              <w:t>UE</w:t>
                            </w:r>
                            <w:proofErr w:type="gramEnd"/>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Specify necessary signalling/mechanism(s) to facilitate LCM operations specific to the Beam Management use </w:t>
                      </w:r>
                      <w:proofErr w:type="gramStart"/>
                      <w:r w:rsidRPr="00555E4B">
                        <w:rPr>
                          <w:bCs/>
                          <w:sz w:val="22"/>
                          <w:szCs w:val="22"/>
                        </w:rPr>
                        <w:t>cases, if</w:t>
                      </w:r>
                      <w:proofErr w:type="gramEnd"/>
                      <w:r w:rsidRPr="00555E4B">
                        <w:rPr>
                          <w:bCs/>
                          <w:sz w:val="22"/>
                          <w:szCs w:val="22"/>
                        </w:rPr>
                        <w:t xml:space="preserve">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 xml:space="preserve">inference at </w:t>
                      </w:r>
                      <w:proofErr w:type="gramStart"/>
                      <w:r w:rsidRPr="00555E4B">
                        <w:rPr>
                          <w:b/>
                          <w:sz w:val="22"/>
                          <w:szCs w:val="22"/>
                        </w:rPr>
                        <w:t>UE</w:t>
                      </w:r>
                      <w:proofErr w:type="gramEnd"/>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77777777" w:rsidR="001256DA" w:rsidRDefault="001256DA" w:rsidP="001256DA"/>
    <w:p w14:paraId="4D3F2C5A" w14:textId="77777777" w:rsidR="001256DA" w:rsidRPr="00BB0957" w:rsidRDefault="001256DA" w:rsidP="001256DA">
      <w:pPr>
        <w:rPr>
          <w:sz w:val="20"/>
          <w:szCs w:val="20"/>
        </w:rPr>
      </w:pPr>
      <w:r w:rsidRPr="00BB0957">
        <w:rPr>
          <w:sz w:val="20"/>
          <w:szCs w:val="20"/>
        </w:rPr>
        <w:t>For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77777777" w:rsidR="001256DA" w:rsidRPr="00BB0957" w:rsidRDefault="001256DA" w:rsidP="001256DA">
      <w:pPr>
        <w:rPr>
          <w:sz w:val="20"/>
          <w:szCs w:val="20"/>
        </w:rPr>
      </w:pPr>
      <w:r w:rsidRPr="00BB0957">
        <w:rPr>
          <w:sz w:val="20"/>
          <w:szCs w:val="20"/>
        </w:rPr>
        <w:t xml:space="preserve">Specifically for AI/ML beam management, there are also issues related to data collection for training and performance monitoring. </w:t>
      </w:r>
    </w:p>
    <w:p w14:paraId="442FA725" w14:textId="77777777" w:rsidR="001256DA" w:rsidRPr="00BB0957" w:rsidRDefault="001256DA" w:rsidP="001256DA">
      <w:pPr>
        <w:rPr>
          <w:sz w:val="20"/>
          <w:szCs w:val="20"/>
        </w:rPr>
      </w:pPr>
    </w:p>
    <w:p w14:paraId="732C1D51" w14:textId="77777777" w:rsidR="001256DA" w:rsidRPr="00BB0957" w:rsidRDefault="001256DA" w:rsidP="001256DA">
      <w:pPr>
        <w:rPr>
          <w:sz w:val="20"/>
          <w:szCs w:val="20"/>
        </w:rPr>
      </w:pPr>
      <w:r w:rsidRPr="00BB0957">
        <w:rPr>
          <w:sz w:val="20"/>
          <w:szCs w:val="20"/>
        </w:rPr>
        <w:t xml:space="preserve">And to ensure consistency between training and UE-side inference regarding NW-side additional conditions, specification support is also needed. </w:t>
      </w: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lastRenderedPageBreak/>
        <w:t>Life cycle of AI-BM</w:t>
      </w:r>
    </w:p>
    <w:p w14:paraId="55D3CB45" w14:textId="77777777"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a UE is not capable of data collection for model-training, or a UE capable of data collection for model-training has never been tasked to perform data collection for model-training, thus Stage 1 is missing for that UE. However, model inference and performance monitoring 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0EFCEC81" w14:textId="77777777" w:rsidR="001256DA" w:rsidRDefault="001256DA" w:rsidP="001256DA">
      <w:pPr>
        <w:rPr>
          <w:sz w:val="20"/>
          <w:szCs w:val="20"/>
        </w:rPr>
      </w:pPr>
      <w:r>
        <w:rPr>
          <w:sz w:val="20"/>
          <w:szCs w:val="20"/>
        </w:rPr>
        <w:t xml:space="preserve">In this section, we first share our views on the signaling flows for data collection for model training, and inference and performance monitoring. It may turn out some signaling design may be shared/leveraged among them. </w:t>
      </w: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6B814180" w14:textId="77777777" w:rsidR="00105D78" w:rsidRDefault="00105D78" w:rsidP="0042094D">
      <w:pPr>
        <w:ind w:firstLine="576"/>
      </w:pPr>
    </w:p>
    <w:p w14:paraId="5406EE2B" w14:textId="77777777" w:rsidR="00105D78" w:rsidRDefault="00105D78" w:rsidP="0042094D">
      <w:pPr>
        <w:ind w:firstLine="576"/>
      </w:pPr>
    </w:p>
    <w:p w14:paraId="100EB4C4" w14:textId="77777777" w:rsidR="005C4F60" w:rsidRDefault="005C4F60" w:rsidP="0042094D">
      <w:pPr>
        <w:ind w:firstLine="576"/>
      </w:pPr>
    </w:p>
    <w:p w14:paraId="49DDADDB" w14:textId="77777777" w:rsidR="001256DA" w:rsidRDefault="001256DA" w:rsidP="001256DA">
      <w:pPr>
        <w:pStyle w:val="Heading2"/>
      </w:pPr>
      <w:r>
        <w:t>Signaling flows for NW-side model</w:t>
      </w:r>
    </w:p>
    <w:p w14:paraId="58637CFB" w14:textId="77777777" w:rsidR="001256DA" w:rsidRDefault="001256DA" w:rsidP="001256DA">
      <w:pPr>
        <w:pStyle w:val="Heading3"/>
      </w:pPr>
      <w:r>
        <w:t xml:space="preserve">Data collection for NW-side model training </w:t>
      </w:r>
    </w:p>
    <w:p w14:paraId="7BBE7B87" w14:textId="77777777" w:rsidR="001256DA" w:rsidRDefault="001256DA" w:rsidP="001256DA">
      <w:r w:rsidRPr="000A1597">
        <w:rPr>
          <w:noProof/>
        </w:rPr>
        <w:drawing>
          <wp:inline distT="0" distB="0" distL="0" distR="0" wp14:anchorId="58A6535E" wp14:editId="7FD92BE4">
            <wp:extent cx="5727700" cy="2940685"/>
            <wp:effectExtent l="0" t="0" r="0" b="5715"/>
            <wp:docPr id="1815103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103680" name=""/>
                    <pic:cNvPicPr/>
                  </pic:nvPicPr>
                  <pic:blipFill>
                    <a:blip r:embed="rId5"/>
                    <a:stretch>
                      <a:fillRect/>
                    </a:stretch>
                  </pic:blipFill>
                  <pic:spPr>
                    <a:xfrm>
                      <a:off x="0" y="0"/>
                      <a:ext cx="5727700" cy="2940685"/>
                    </a:xfrm>
                    <a:prstGeom prst="rect">
                      <a:avLst/>
                    </a:prstGeom>
                  </pic:spPr>
                </pic:pic>
              </a:graphicData>
            </a:graphic>
          </wp:inline>
        </w:drawing>
      </w:r>
    </w:p>
    <w:p w14:paraId="5595DBC8" w14:textId="77777777" w:rsidR="001256DA" w:rsidRDefault="001256DA" w:rsidP="001256DA"/>
    <w:p w14:paraId="711D7D84" w14:textId="6BC148B3" w:rsidR="001256DA" w:rsidRDefault="001256DA" w:rsidP="001256DA">
      <w:pPr>
        <w:rPr>
          <w:sz w:val="20"/>
          <w:szCs w:val="20"/>
        </w:rPr>
      </w:pPr>
      <w:r w:rsidRPr="007B5677">
        <w:rPr>
          <w:sz w:val="20"/>
          <w:szCs w:val="20"/>
        </w:rPr>
        <w:lastRenderedPageBreak/>
        <w:t xml:space="preserve">As discussed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proofErr w:type="spellStart"/>
      <w:r>
        <w:rPr>
          <w:sz w:val="20"/>
          <w:szCs w:val="20"/>
        </w:rPr>
        <w:t>inline</w:t>
      </w:r>
      <w:proofErr w:type="spellEnd"/>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77777777" w:rsidR="001256DA" w:rsidRDefault="001256DA" w:rsidP="001256DA">
      <w:pPr>
        <w:rPr>
          <w:sz w:val="20"/>
          <w:szCs w:val="20"/>
        </w:rPr>
      </w:pPr>
      <w:r>
        <w:rPr>
          <w:sz w:val="20"/>
          <w:szCs w:val="20"/>
        </w:rPr>
        <w:t xml:space="preserve">In T-0,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Regarding functionality identification </w:t>
      </w:r>
    </w:p>
    <w:p w14:paraId="71E03A96" w14:textId="77777777" w:rsidR="001256DA" w:rsidRDefault="001256DA" w:rsidP="001256DA">
      <w:pPr>
        <w:rPr>
          <w:sz w:val="20"/>
          <w:szCs w:val="20"/>
        </w:rPr>
      </w:pPr>
      <w:r>
        <w:rPr>
          <w:sz w:val="20"/>
          <w:szCs w:val="20"/>
        </w:rPr>
        <w:t xml:space="preserve">In T-1, data collection configuration including reference signal configuration is provided to the UE. </w:t>
      </w:r>
    </w:p>
    <w:p w14:paraId="4234776A" w14:textId="77777777" w:rsidR="001256DA" w:rsidRDefault="001256DA" w:rsidP="001256DA">
      <w:pPr>
        <w:rPr>
          <w:sz w:val="20"/>
          <w:szCs w:val="20"/>
        </w:rPr>
      </w:pPr>
      <w:r>
        <w:rPr>
          <w:sz w:val="20"/>
          <w:szCs w:val="20"/>
        </w:rPr>
        <w:t xml:space="preserve">In T-2, reference signal transmission including those for set B/set A beams is received by the UE. </w:t>
      </w:r>
    </w:p>
    <w:p w14:paraId="71D5FF23" w14:textId="66261B06" w:rsidR="001256DA" w:rsidRDefault="001256DA" w:rsidP="001256DA">
      <w:pPr>
        <w:rPr>
          <w:sz w:val="20"/>
          <w:szCs w:val="20"/>
        </w:rPr>
      </w:pPr>
      <w:r>
        <w:rPr>
          <w:sz w:val="20"/>
          <w:szCs w:val="20"/>
        </w:rPr>
        <w:t xml:space="preserve">In T-3, the collected training data is fed back to NW by the </w:t>
      </w:r>
      <w:r w:rsidR="00C217B1">
        <w:rPr>
          <w:sz w:val="20"/>
          <w:szCs w:val="20"/>
        </w:rPr>
        <w:t xml:space="preserve">UE, </w:t>
      </w:r>
      <w:r w:rsidR="00105D78">
        <w:rPr>
          <w:sz w:val="20"/>
          <w:szCs w:val="20"/>
        </w:rPr>
        <w:t>typically the latency requirement is quite relaxed, e.g.</w:t>
      </w:r>
      <w:r w:rsidR="005115D6">
        <w:rPr>
          <w:sz w:val="20"/>
          <w:szCs w:val="20"/>
        </w:rPr>
        <w:t>, the</w:t>
      </w:r>
      <w:r w:rsidR="002D0D21">
        <w:rPr>
          <w:sz w:val="20"/>
          <w:szCs w:val="20"/>
        </w:rPr>
        <w:t xml:space="preserve"> MDT framework</w:t>
      </w:r>
      <w:r w:rsidR="00105D78">
        <w:rPr>
          <w:sz w:val="20"/>
          <w:szCs w:val="20"/>
        </w:rPr>
        <w:t xml:space="preserve"> can be followed</w:t>
      </w:r>
      <w:r w:rsidR="002D0D21">
        <w:rPr>
          <w:sz w:val="20"/>
          <w:szCs w:val="20"/>
        </w:rPr>
        <w:t>.</w:t>
      </w:r>
      <w:r w:rsidR="00241D83">
        <w:rPr>
          <w:sz w:val="20"/>
          <w:szCs w:val="20"/>
        </w:rPr>
        <w:t xml:space="preserve"> </w:t>
      </w:r>
    </w:p>
    <w:p w14:paraId="39A9D58E" w14:textId="77777777" w:rsidR="001256DA" w:rsidRDefault="001256DA" w:rsidP="001256DA">
      <w:pPr>
        <w:rPr>
          <w:sz w:val="20"/>
          <w:szCs w:val="20"/>
        </w:rPr>
      </w:pPr>
      <w:r>
        <w:rPr>
          <w:sz w:val="20"/>
          <w:szCs w:val="20"/>
        </w:rPr>
        <w:t xml:space="preserve">In T-4, the collected training data is either consumed locally at the NW or forwarded to a NW node. </w:t>
      </w:r>
    </w:p>
    <w:p w14:paraId="43727B62" w14:textId="77777777" w:rsidR="001256DA" w:rsidRDefault="001256DA" w:rsidP="001256DA">
      <w:pPr>
        <w:rPr>
          <w:sz w:val="20"/>
          <w:szCs w:val="20"/>
        </w:rPr>
      </w:pPr>
      <w:r>
        <w:rPr>
          <w:sz w:val="20"/>
          <w:szCs w:val="20"/>
        </w:rPr>
        <w:t>In T-5, locally at the NW or at the NW node, collected training data from multiple UEs are aggregated and used for training a NN model. Any simplification of the NN model (pruning coefficients) and test of the NN model may take place.</w:t>
      </w:r>
    </w:p>
    <w:p w14:paraId="19F42D6E" w14:textId="77777777" w:rsidR="001256DA" w:rsidRDefault="001256DA" w:rsidP="001256DA">
      <w:pPr>
        <w:rPr>
          <w:sz w:val="20"/>
          <w:szCs w:val="20"/>
        </w:rPr>
      </w:pPr>
      <w:r>
        <w:rPr>
          <w:sz w:val="20"/>
          <w:szCs w:val="20"/>
        </w:rPr>
        <w:t xml:space="preserve">In T-6, The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03207CAC" w14:textId="77777777" w:rsidR="001256DA" w:rsidRDefault="001256DA" w:rsidP="001256DA">
      <w:pPr>
        <w:pStyle w:val="Heading3"/>
      </w:pPr>
      <w:r>
        <w:t>Data collection for NW-side model’s inference</w:t>
      </w:r>
    </w:p>
    <w:p w14:paraId="105B9001" w14:textId="77777777" w:rsidR="001256DA" w:rsidRPr="000A1597" w:rsidRDefault="001256DA" w:rsidP="001256DA"/>
    <w:p w14:paraId="23B02EB7" w14:textId="77777777" w:rsidR="001256DA" w:rsidRDefault="001256DA" w:rsidP="001256DA">
      <w:pPr>
        <w:jc w:val="center"/>
      </w:pPr>
      <w:r w:rsidRPr="00083993">
        <w:rPr>
          <w:noProof/>
        </w:rPr>
        <w:drawing>
          <wp:inline distT="0" distB="0" distL="0" distR="0" wp14:anchorId="56159EFC" wp14:editId="16810018">
            <wp:extent cx="3227294" cy="3189368"/>
            <wp:effectExtent l="0" t="0" r="0" b="0"/>
            <wp:docPr id="215322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22517" name=""/>
                    <pic:cNvPicPr/>
                  </pic:nvPicPr>
                  <pic:blipFill>
                    <a:blip r:embed="rId6"/>
                    <a:stretch>
                      <a:fillRect/>
                    </a:stretch>
                  </pic:blipFill>
                  <pic:spPr>
                    <a:xfrm>
                      <a:off x="0" y="0"/>
                      <a:ext cx="3249711" cy="3211522"/>
                    </a:xfrm>
                    <a:prstGeom prst="rect">
                      <a:avLst/>
                    </a:prstGeom>
                  </pic:spPr>
                </pic:pic>
              </a:graphicData>
            </a:graphic>
          </wp:inline>
        </w:drawing>
      </w:r>
    </w:p>
    <w:p w14:paraId="38FCDD60" w14:textId="77777777" w:rsidR="001256DA" w:rsidRDefault="001256DA" w:rsidP="001256DA"/>
    <w:p w14:paraId="57C57CDF" w14:textId="77777777" w:rsidR="001256DA" w:rsidRPr="002B4113" w:rsidRDefault="001256DA" w:rsidP="001256DA">
      <w:pPr>
        <w:rPr>
          <w:sz w:val="20"/>
          <w:szCs w:val="20"/>
        </w:rPr>
      </w:pPr>
      <w:r w:rsidRPr="002B4113">
        <w:rPr>
          <w:sz w:val="20"/>
          <w:szCs w:val="20"/>
        </w:rPr>
        <w:lastRenderedPageBreak/>
        <w:t xml:space="preserve">In I-0,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5EE7A951" w:rsidR="001256DA" w:rsidRPr="002B4113" w:rsidRDefault="001256DA" w:rsidP="001256DA">
      <w:pPr>
        <w:rPr>
          <w:sz w:val="20"/>
          <w:szCs w:val="20"/>
        </w:rPr>
      </w:pPr>
      <w:r w:rsidRPr="002B4113">
        <w:rPr>
          <w:sz w:val="20"/>
          <w:szCs w:val="20"/>
        </w:rPr>
        <w:t xml:space="preserve">In I-1, the configuration </w:t>
      </w:r>
      <w:r w:rsidR="00AC43D6" w:rsidRPr="002B4113">
        <w:rPr>
          <w:sz w:val="20"/>
          <w:szCs w:val="20"/>
        </w:rPr>
        <w:t>of data</w:t>
      </w:r>
      <w:r w:rsidRPr="002B4113">
        <w:rPr>
          <w:sz w:val="20"/>
          <w:szCs w:val="20"/>
        </w:rPr>
        <w:t xml:space="preserve"> collection for inference including those for reference signal configuration is provided to the UE.</w:t>
      </w:r>
    </w:p>
    <w:p w14:paraId="15B6D576" w14:textId="77777777" w:rsidR="001256DA" w:rsidRPr="002B4113" w:rsidRDefault="001256DA" w:rsidP="001256DA">
      <w:pPr>
        <w:rPr>
          <w:sz w:val="20"/>
          <w:szCs w:val="20"/>
        </w:rPr>
      </w:pPr>
      <w:r w:rsidRPr="002B4113">
        <w:rPr>
          <w:sz w:val="20"/>
          <w:szCs w:val="20"/>
        </w:rPr>
        <w:t>In I-2, beam report on set B beams is provided by the UE to the NW. Overhead reduction is a major consideration.</w:t>
      </w:r>
    </w:p>
    <w:p w14:paraId="2227D840" w14:textId="3B2FE5DF" w:rsidR="001256DA" w:rsidRPr="002B4113" w:rsidRDefault="001256DA" w:rsidP="001256DA">
      <w:pPr>
        <w:rPr>
          <w:sz w:val="20"/>
          <w:szCs w:val="20"/>
        </w:rPr>
      </w:pPr>
      <w:r w:rsidRPr="002B4113">
        <w:rPr>
          <w:sz w:val="20"/>
          <w:szCs w:val="20"/>
        </w:rPr>
        <w:t xml:space="preserve">In I-3, inference with a NN model is conducted at the NW, which generates assessment/prediction for set A beams. If the NN model is highly accurate, the NW may trust the model’s assessment/prediction without further verification, </w:t>
      </w:r>
      <w:r w:rsidR="00AC43D6" w:rsidRPr="002B4113">
        <w:rPr>
          <w:sz w:val="20"/>
          <w:szCs w:val="20"/>
        </w:rPr>
        <w:t>and beam</w:t>
      </w:r>
      <w:r w:rsidRPr="002B4113">
        <w:rPr>
          <w:sz w:val="20"/>
          <w:szCs w:val="20"/>
        </w:rPr>
        <w:t xml:space="preserve"> indication to update control/data beams (I-4) can be executed by the NW. However, in the case there is a need to </w:t>
      </w:r>
      <w:r w:rsidR="004A0E0D">
        <w:rPr>
          <w:sz w:val="20"/>
          <w:szCs w:val="20"/>
        </w:rPr>
        <w:t>verify</w:t>
      </w:r>
      <w:r w:rsidR="004A0E0D" w:rsidRPr="002B4113">
        <w:rPr>
          <w:sz w:val="20"/>
          <w:szCs w:val="20"/>
        </w:rPr>
        <w:t xml:space="preserve"> </w:t>
      </w:r>
      <w:r w:rsidRPr="002B4113">
        <w:rPr>
          <w:sz w:val="20"/>
          <w:szCs w:val="20"/>
        </w:rPr>
        <w:t xml:space="preserve">the assessment/prediction outcome, </w:t>
      </w:r>
      <w:r w:rsidR="002C58CC" w:rsidRPr="002B4113">
        <w:rPr>
          <w:sz w:val="20"/>
          <w:szCs w:val="20"/>
        </w:rPr>
        <w:t>then I</w:t>
      </w:r>
      <w:r w:rsidRPr="002B4113">
        <w:rPr>
          <w:sz w:val="20"/>
          <w:szCs w:val="20"/>
        </w:rPr>
        <w:t xml:space="preserve">-3A/I-3B are executed for that purpose. Afterwards, I-4 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w:lastRenderedPageBreak/>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AA0E911"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6308507E" w:rsidR="006E7F09" w:rsidRPr="00BB0957" w:rsidRDefault="006E7F09" w:rsidP="00C56FAC">
      <w:pPr>
        <w:rPr>
          <w:sz w:val="20"/>
          <w:szCs w:val="20"/>
        </w:rPr>
      </w:pPr>
      <w:r w:rsidRPr="00BB0957">
        <w:rPr>
          <w:sz w:val="20"/>
          <w:szCs w:val="20"/>
        </w:rPr>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proofErr w:type="spellStart"/>
      <w:r w:rsidR="004A0DD2" w:rsidRPr="00BB0957">
        <w:rPr>
          <w:sz w:val="20"/>
          <w:szCs w:val="20"/>
        </w:rPr>
        <w:t>later</w:t>
      </w:r>
      <w:proofErr w:type="spellEnd"/>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lastRenderedPageBreak/>
        <w:t>Signaling flows for UE-side model</w:t>
      </w:r>
    </w:p>
    <w:p w14:paraId="34E3585F" w14:textId="77777777" w:rsidR="001256DA" w:rsidRPr="002B4113" w:rsidRDefault="001256DA" w:rsidP="001256DA">
      <w:pPr>
        <w:pStyle w:val="Heading3"/>
      </w:pPr>
      <w:r>
        <w:t>Data collection for UE-side model’s training</w:t>
      </w:r>
    </w:p>
    <w:p w14:paraId="10C206F0" w14:textId="77777777" w:rsidR="001256DA" w:rsidRDefault="001256DA" w:rsidP="001256DA">
      <w:r w:rsidRPr="000A1597">
        <w:rPr>
          <w:noProof/>
        </w:rPr>
        <w:drawing>
          <wp:inline distT="0" distB="0" distL="0" distR="0" wp14:anchorId="6DED4453" wp14:editId="4263196A">
            <wp:extent cx="5727700" cy="3043555"/>
            <wp:effectExtent l="0" t="0" r="0" b="4445"/>
            <wp:docPr id="2069834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34506" name=""/>
                    <pic:cNvPicPr/>
                  </pic:nvPicPr>
                  <pic:blipFill>
                    <a:blip r:embed="rId7"/>
                    <a:stretch>
                      <a:fillRect/>
                    </a:stretch>
                  </pic:blipFill>
                  <pic:spPr>
                    <a:xfrm>
                      <a:off x="0" y="0"/>
                      <a:ext cx="5727700" cy="3043555"/>
                    </a:xfrm>
                    <a:prstGeom prst="rect">
                      <a:avLst/>
                    </a:prstGeom>
                  </pic:spPr>
                </pic:pic>
              </a:graphicData>
            </a:graphic>
          </wp:inline>
        </w:drawing>
      </w:r>
    </w:p>
    <w:p w14:paraId="7E90D12B" w14:textId="77777777" w:rsidR="001256DA" w:rsidRDefault="001256DA" w:rsidP="001256DA">
      <w:pPr>
        <w:rPr>
          <w:sz w:val="20"/>
          <w:szCs w:val="20"/>
        </w:rPr>
      </w:pPr>
      <w:r w:rsidRPr="007B5677">
        <w:rPr>
          <w:sz w:val="20"/>
          <w:szCs w:val="20"/>
        </w:rPr>
        <w:t xml:space="preserve">As discussed above, the UE capability of data collection for model training </w:t>
      </w:r>
      <w:r>
        <w:rPr>
          <w:sz w:val="20"/>
          <w:szCs w:val="20"/>
        </w:rPr>
        <w:t xml:space="preserve">is separated from the UE capability for inference/performance monitoring. Conceptually, with required signaling </w:t>
      </w:r>
      <w:proofErr w:type="gramStart"/>
      <w:r>
        <w:rPr>
          <w:sz w:val="20"/>
          <w:szCs w:val="20"/>
        </w:rPr>
        <w:t>design,  training</w:t>
      </w:r>
      <w:proofErr w:type="gramEnd"/>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77777777" w:rsidR="001256DA" w:rsidRDefault="001256DA" w:rsidP="001256DA">
      <w:pPr>
        <w:rPr>
          <w:sz w:val="20"/>
          <w:szCs w:val="20"/>
        </w:rPr>
      </w:pPr>
      <w:r>
        <w:rPr>
          <w:sz w:val="20"/>
          <w:szCs w:val="20"/>
        </w:rPr>
        <w:t xml:space="preserve">In T-0, a UE reports its capability of data collection for model training at UE. </w:t>
      </w:r>
    </w:p>
    <w:p w14:paraId="3A94F2A5" w14:textId="77777777" w:rsidR="001256DA" w:rsidRDefault="001256DA" w:rsidP="001256DA">
      <w:pPr>
        <w:rPr>
          <w:sz w:val="20"/>
          <w:szCs w:val="20"/>
        </w:rPr>
      </w:pPr>
    </w:p>
    <w:p w14:paraId="7F2D7695" w14:textId="77777777" w:rsidR="001256DA" w:rsidRDefault="001256DA" w:rsidP="001256DA">
      <w:pPr>
        <w:rPr>
          <w:sz w:val="20"/>
          <w:szCs w:val="20"/>
        </w:rPr>
      </w:pPr>
      <w:r>
        <w:rPr>
          <w:sz w:val="20"/>
          <w:szCs w:val="20"/>
        </w:rPr>
        <w:t xml:space="preserve">In T-1, data collection configuration including reference signal configuration is provided to the UE. Note the data collection may be particular to certain scenarios/configurations, which can be designated </w:t>
      </w:r>
      <w:proofErr w:type="gramStart"/>
      <w:r>
        <w:rPr>
          <w:sz w:val="20"/>
          <w:szCs w:val="20"/>
        </w:rPr>
        <w:t>as  “</w:t>
      </w:r>
      <w:proofErr w:type="gramEnd"/>
      <w:r>
        <w:rPr>
          <w:sz w:val="20"/>
          <w:szCs w:val="20"/>
        </w:rPr>
        <w:t xml:space="preserve">NW additional conditions”.  It was discussed in Rel-18 AI/ML SI, it may not be feasible to acquire explicit NW additional conditions. </w:t>
      </w:r>
      <w:proofErr w:type="gramStart"/>
      <w:r>
        <w:rPr>
          <w:sz w:val="20"/>
          <w:szCs w:val="20"/>
        </w:rPr>
        <w:t>Thus</w:t>
      </w:r>
      <w:proofErr w:type="gramEnd"/>
      <w:r>
        <w:rPr>
          <w:sz w:val="20"/>
          <w:szCs w:val="20"/>
        </w:rPr>
        <w:t xml:space="preserve"> providing a label for a set of “NW additional conditions” without explicit disclosure, and the label is used to match a trained NN model and a deployed network (e.g., at a cell site). Such a label may come in the form of a model ID, a tag, an identifier, etc. And in T-1, the model-ID/label/tag 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77777777"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proofErr w:type="gramStart"/>
      <w:r>
        <w:rPr>
          <w:sz w:val="20"/>
          <w:szCs w:val="20"/>
        </w:rPr>
        <w:t>Thus</w:t>
      </w:r>
      <w:proofErr w:type="gramEnd"/>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77777777" w:rsidR="001256DA" w:rsidRDefault="001256DA" w:rsidP="001256DA">
      <w:pPr>
        <w:rPr>
          <w:sz w:val="20"/>
          <w:szCs w:val="20"/>
        </w:rPr>
      </w:pPr>
      <w:r>
        <w:rPr>
          <w:sz w:val="20"/>
          <w:szCs w:val="20"/>
        </w:rPr>
        <w:t xml:space="preserve">In T-2, reference signal transmission including those for set B/set A beams is received by the UE. </w:t>
      </w:r>
    </w:p>
    <w:p w14:paraId="263CA64B" w14:textId="77777777" w:rsidR="001256DA" w:rsidRDefault="001256DA" w:rsidP="001256DA">
      <w:pPr>
        <w:rPr>
          <w:sz w:val="20"/>
          <w:szCs w:val="20"/>
        </w:rPr>
      </w:pPr>
      <w:r>
        <w:rPr>
          <w:sz w:val="20"/>
          <w:szCs w:val="20"/>
        </w:rPr>
        <w:t>In T-3, Training data is collected by the UE, and it is made available to an entity on the UE side.</w:t>
      </w:r>
    </w:p>
    <w:p w14:paraId="7FC4556C" w14:textId="77777777" w:rsidR="001256DA" w:rsidRDefault="001256DA" w:rsidP="001256DA">
      <w:pPr>
        <w:rPr>
          <w:sz w:val="20"/>
          <w:szCs w:val="20"/>
        </w:rPr>
      </w:pPr>
      <w:r>
        <w:rPr>
          <w:sz w:val="20"/>
          <w:szCs w:val="20"/>
        </w:rPr>
        <w:t xml:space="preserve">In T-4, the aggregated training data is used to train a UE-side model. </w:t>
      </w:r>
    </w:p>
    <w:p w14:paraId="2A0E09B2" w14:textId="77777777" w:rsidR="001256DA" w:rsidRDefault="001256DA" w:rsidP="001256DA">
      <w:pPr>
        <w:rPr>
          <w:sz w:val="20"/>
          <w:szCs w:val="20"/>
        </w:rPr>
      </w:pPr>
      <w:r>
        <w:rPr>
          <w:sz w:val="20"/>
          <w:szCs w:val="20"/>
        </w:rPr>
        <w:t xml:space="preserve">In T-5, the UE-side model is delivered to a UE (note the recipient UE may or may not be the UE providing training data), it is noted the UE-side model can be associated with one model-ID/label/tag. Depending on the </w:t>
      </w:r>
      <w:r>
        <w:rPr>
          <w:sz w:val="20"/>
          <w:szCs w:val="20"/>
        </w:rPr>
        <w:lastRenderedPageBreak/>
        <w:t xml:space="preserve">training setup in T-4, e.g., targeting generalization performance Case </w:t>
      </w:r>
      <w:proofErr w:type="gramStart"/>
      <w:r>
        <w:rPr>
          <w:sz w:val="20"/>
          <w:szCs w:val="20"/>
        </w:rPr>
        <w:t>3,  it</w:t>
      </w:r>
      <w:proofErr w:type="gramEnd"/>
      <w:r>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Default="001256DA" w:rsidP="001256DA">
                            <w:r>
                              <w:t xml:space="preserve">The following proposals were discussed in RAN2: </w:t>
                            </w:r>
                          </w:p>
                          <w:p w14:paraId="753DC323" w14:textId="77777777" w:rsidR="001256DA" w:rsidRDefault="001256DA" w:rsidP="001256DA">
                            <w:pPr>
                              <w:pStyle w:val="ListParagraph"/>
                              <w:numPr>
                                <w:ilvl w:val="0"/>
                                <w:numId w:val="19"/>
                              </w:numPr>
                              <w:spacing w:after="180"/>
                            </w:pPr>
                            <w:r>
                              <w:t xml:space="preserve">UE collects and directly transfers training data to the Over-The-Top (OTT) </w:t>
                            </w:r>
                            <w:proofErr w:type="gramStart"/>
                            <w:r>
                              <w:t>server;</w:t>
                            </w:r>
                            <w:proofErr w:type="gramEnd"/>
                          </w:p>
                          <w:p w14:paraId="5D74146B" w14:textId="77777777" w:rsidR="001256DA" w:rsidRDefault="001256DA" w:rsidP="001256DA">
                            <w:pPr>
                              <w:ind w:left="1080"/>
                            </w:pPr>
                            <w:r>
                              <w:t>1a) OTT (3GPP transparent)</w:t>
                            </w:r>
                          </w:p>
                          <w:p w14:paraId="49402CB4" w14:textId="77777777" w:rsidR="001256DA" w:rsidRDefault="001256DA" w:rsidP="001256DA">
                            <w:pPr>
                              <w:ind w:left="1080"/>
                            </w:pPr>
                            <w:r>
                              <w:t>1b) OTT (non-3GPP transparent)</w:t>
                            </w:r>
                          </w:p>
                          <w:p w14:paraId="3DFFDB72" w14:textId="77777777" w:rsidR="001256DA" w:rsidRDefault="001256DA" w:rsidP="001256DA">
                            <w:pPr>
                              <w:pStyle w:val="ListParagraph"/>
                              <w:numPr>
                                <w:ilvl w:val="0"/>
                                <w:numId w:val="19"/>
                              </w:numPr>
                              <w:spacing w:after="180"/>
                            </w:pPr>
                            <w:r>
                              <w:t>UE collects training data and transfers it to Core Network. Core Network transfers the training data to the OTT server.</w:t>
                            </w:r>
                            <w:r>
                              <w:br/>
                            </w:r>
                          </w:p>
                          <w:p w14:paraId="1B926707" w14:textId="77777777" w:rsidR="001256DA" w:rsidRDefault="001256DA" w:rsidP="001256DA">
                            <w:pPr>
                              <w:pStyle w:val="ListParagraph"/>
                              <w:numPr>
                                <w:ilvl w:val="0"/>
                                <w:numId w:val="19"/>
                              </w:numPr>
                              <w:spacing w:after="180"/>
                            </w:pPr>
                            <w:r>
                              <w:t>UE collects training data and transfers it to OAM. OAM transfers the needed data to the OTT server.</w:t>
                            </w:r>
                          </w:p>
                          <w:p w14:paraId="5A873D60" w14:textId="77777777" w:rsidR="001256DA" w:rsidRPr="009B51A5" w:rsidRDefault="001256DA" w:rsidP="001256DA">
                            <w:r>
                              <w:t xml:space="preserve">RAN2 did not study or </w:t>
                            </w:r>
                            <w:proofErr w:type="spellStart"/>
                            <w:r>
                              <w:t>analyse</w:t>
                            </w:r>
                            <w:proofErr w:type="spellEnd"/>
                            <w: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Default="001256DA" w:rsidP="001256DA">
                      <w:r>
                        <w:t xml:space="preserve">The following proposals were discussed in RAN2: </w:t>
                      </w:r>
                    </w:p>
                    <w:p w14:paraId="753DC323" w14:textId="77777777" w:rsidR="001256DA" w:rsidRDefault="001256DA" w:rsidP="001256DA">
                      <w:pPr>
                        <w:pStyle w:val="ListParagraph"/>
                        <w:numPr>
                          <w:ilvl w:val="0"/>
                          <w:numId w:val="19"/>
                        </w:numPr>
                        <w:spacing w:after="180"/>
                      </w:pPr>
                      <w:r>
                        <w:t xml:space="preserve">UE collects and directly transfers training data to the Over-The-Top (OTT) </w:t>
                      </w:r>
                      <w:proofErr w:type="gramStart"/>
                      <w:r>
                        <w:t>server;</w:t>
                      </w:r>
                      <w:proofErr w:type="gramEnd"/>
                    </w:p>
                    <w:p w14:paraId="5D74146B" w14:textId="77777777" w:rsidR="001256DA" w:rsidRDefault="001256DA" w:rsidP="001256DA">
                      <w:pPr>
                        <w:ind w:left="1080"/>
                      </w:pPr>
                      <w:r>
                        <w:t>1a) OTT (3GPP transparent)</w:t>
                      </w:r>
                    </w:p>
                    <w:p w14:paraId="49402CB4" w14:textId="77777777" w:rsidR="001256DA" w:rsidRDefault="001256DA" w:rsidP="001256DA">
                      <w:pPr>
                        <w:ind w:left="1080"/>
                      </w:pPr>
                      <w:r>
                        <w:t>1b) OTT (non-3GPP transparent)</w:t>
                      </w:r>
                    </w:p>
                    <w:p w14:paraId="3DFFDB72" w14:textId="77777777" w:rsidR="001256DA" w:rsidRDefault="001256DA" w:rsidP="001256DA">
                      <w:pPr>
                        <w:pStyle w:val="ListParagraph"/>
                        <w:numPr>
                          <w:ilvl w:val="0"/>
                          <w:numId w:val="19"/>
                        </w:numPr>
                        <w:spacing w:after="180"/>
                      </w:pPr>
                      <w:r>
                        <w:t>UE collects training data and transfers it to Core Network. Core Network transfers the training data to the OTT server.</w:t>
                      </w:r>
                      <w:r>
                        <w:br/>
                      </w:r>
                    </w:p>
                    <w:p w14:paraId="1B926707" w14:textId="77777777" w:rsidR="001256DA" w:rsidRDefault="001256DA" w:rsidP="001256DA">
                      <w:pPr>
                        <w:pStyle w:val="ListParagraph"/>
                        <w:numPr>
                          <w:ilvl w:val="0"/>
                          <w:numId w:val="19"/>
                        </w:numPr>
                        <w:spacing w:after="180"/>
                      </w:pPr>
                      <w:r>
                        <w:t>UE collects training data and transfers it to OAM. OAM transfers the needed data to the OTT server.</w:t>
                      </w:r>
                    </w:p>
                    <w:p w14:paraId="5A873D60" w14:textId="77777777" w:rsidR="001256DA" w:rsidRPr="009B51A5" w:rsidRDefault="001256DA" w:rsidP="001256DA">
                      <w:r>
                        <w:t xml:space="preserve">RAN2 did not study or </w:t>
                      </w:r>
                      <w:proofErr w:type="spellStart"/>
                      <w:r>
                        <w:t>analyse</w:t>
                      </w:r>
                      <w:proofErr w:type="spellEnd"/>
                      <w:r>
                        <w:t xml:space="preserve"> these proposals and did not agree to requirements or recommendations.</w:t>
                      </w:r>
                    </w:p>
                  </w:txbxContent>
                </v:textbox>
                <w10:wrap type="square"/>
              </v:shape>
            </w:pict>
          </mc:Fallback>
        </mc:AlternateContent>
      </w:r>
    </w:p>
    <w:p w14:paraId="4F439E5A" w14:textId="77777777" w:rsidR="001256DA" w:rsidRPr="00015B27" w:rsidRDefault="001256DA" w:rsidP="001256DA">
      <w:pPr>
        <w:rPr>
          <w:sz w:val="20"/>
          <w:szCs w:val="20"/>
        </w:rPr>
      </w:pPr>
      <w:proofErr w:type="gramStart"/>
      <w:r w:rsidRPr="00015B27">
        <w:rPr>
          <w:sz w:val="20"/>
          <w:szCs w:val="20"/>
        </w:rPr>
        <w:t>Thus</w:t>
      </w:r>
      <w:proofErr w:type="gramEnd"/>
      <w:r w:rsidRPr="00015B27">
        <w:rPr>
          <w:sz w:val="20"/>
          <w:szCs w:val="20"/>
        </w:rPr>
        <w:t xml:space="preserve"> whether any step out of T-3 to T-5 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4F0C2148" w14:textId="77777777" w:rsidR="001256DA" w:rsidRDefault="001256DA" w:rsidP="001256DA">
      <w:pPr>
        <w:jc w:val="center"/>
      </w:pPr>
      <w:r w:rsidRPr="000A1597">
        <w:rPr>
          <w:noProof/>
        </w:rPr>
        <w:drawing>
          <wp:inline distT="0" distB="0" distL="0" distR="0" wp14:anchorId="2F002048" wp14:editId="32E3317D">
            <wp:extent cx="3654348" cy="3561976"/>
            <wp:effectExtent l="0" t="0" r="3810" b="0"/>
            <wp:docPr id="1207426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26119" name=""/>
                    <pic:cNvPicPr/>
                  </pic:nvPicPr>
                  <pic:blipFill>
                    <a:blip r:embed="rId8"/>
                    <a:stretch>
                      <a:fillRect/>
                    </a:stretch>
                  </pic:blipFill>
                  <pic:spPr>
                    <a:xfrm>
                      <a:off x="0" y="0"/>
                      <a:ext cx="3707529" cy="3613813"/>
                    </a:xfrm>
                    <a:prstGeom prst="rect">
                      <a:avLst/>
                    </a:prstGeom>
                  </pic:spPr>
                </pic:pic>
              </a:graphicData>
            </a:graphic>
          </wp:inline>
        </w:drawing>
      </w:r>
    </w:p>
    <w:p w14:paraId="1F659ADA" w14:textId="77777777" w:rsidR="001256DA" w:rsidRDefault="001256DA" w:rsidP="001256DA">
      <w:pPr>
        <w:jc w:val="center"/>
      </w:pPr>
    </w:p>
    <w:p w14:paraId="17F272EB" w14:textId="77777777" w:rsidR="001256DA" w:rsidRDefault="001256DA" w:rsidP="001256DA">
      <w:pPr>
        <w:rPr>
          <w:sz w:val="20"/>
          <w:szCs w:val="20"/>
        </w:rPr>
      </w:pPr>
      <w:r w:rsidRPr="002B4113">
        <w:rPr>
          <w:sz w:val="20"/>
          <w:szCs w:val="20"/>
        </w:rPr>
        <w:t xml:space="preserve">In I-0, a UE </w:t>
      </w:r>
      <w:r>
        <w:rPr>
          <w:sz w:val="20"/>
          <w:szCs w:val="20"/>
        </w:rPr>
        <w:t xml:space="preserve">can proactively </w:t>
      </w:r>
      <w:r w:rsidRPr="002B4113">
        <w:rPr>
          <w:sz w:val="20"/>
          <w:szCs w:val="20"/>
        </w:rPr>
        <w:t xml:space="preserve">report its capability of supporting inference and performance monitoring for </w:t>
      </w:r>
      <w:r>
        <w:rPr>
          <w:sz w:val="20"/>
          <w:szCs w:val="20"/>
        </w:rPr>
        <w:t xml:space="preserve">a model-ID/tag/label to the NW, and the NW determines whether the UE’s reported capability matches the NW’s scenario/configuration (NW additional conditions). Alternatively the NW may </w:t>
      </w:r>
      <w:proofErr w:type="gramStart"/>
      <w:r>
        <w:rPr>
          <w:sz w:val="20"/>
          <w:szCs w:val="20"/>
        </w:rPr>
        <w:t>provide  filtering</w:t>
      </w:r>
      <w:proofErr w:type="gramEnd"/>
      <w:r>
        <w:rPr>
          <w:sz w:val="20"/>
          <w:szCs w:val="20"/>
        </w:rPr>
        <w:t xml:space="preserve"> conditions, e.g., the 8 beams for set B and 16 beams for set A, the UE reactively reports its capabilities satisfying those filtering conditions, e.g. as part of RRC complete message. </w:t>
      </w:r>
    </w:p>
    <w:p w14:paraId="556B1EC2" w14:textId="77777777" w:rsidR="00827643" w:rsidRPr="002B4113" w:rsidRDefault="00827643" w:rsidP="001256DA">
      <w:pPr>
        <w:rPr>
          <w:sz w:val="20"/>
          <w:szCs w:val="20"/>
        </w:rPr>
      </w:pPr>
    </w:p>
    <w:p w14:paraId="4B2F4D0E" w14:textId="77777777" w:rsidR="001256DA" w:rsidRPr="002B4113" w:rsidRDefault="001256DA" w:rsidP="001256DA">
      <w:pPr>
        <w:rPr>
          <w:sz w:val="20"/>
          <w:szCs w:val="20"/>
        </w:rPr>
      </w:pPr>
      <w:r w:rsidRPr="002B4113">
        <w:rPr>
          <w:sz w:val="20"/>
          <w:szCs w:val="20"/>
        </w:rPr>
        <w:lastRenderedPageBreak/>
        <w:t xml:space="preserve">In I-1, the configuration </w:t>
      </w:r>
      <w:proofErr w:type="gramStart"/>
      <w:r w:rsidRPr="002B4113">
        <w:rPr>
          <w:sz w:val="20"/>
          <w:szCs w:val="20"/>
        </w:rPr>
        <w:t>of  data</w:t>
      </w:r>
      <w:proofErr w:type="gramEnd"/>
      <w:r w:rsidRPr="002B4113">
        <w:rPr>
          <w:sz w:val="20"/>
          <w:szCs w:val="20"/>
        </w:rPr>
        <w:t xml:space="preserve"> collection for inference including those for reference signal configuration is provided to the UE.</w:t>
      </w:r>
    </w:p>
    <w:p w14:paraId="70ABE7F3" w14:textId="77777777" w:rsidR="001256DA" w:rsidRDefault="001256DA" w:rsidP="001256DA">
      <w:pPr>
        <w:rPr>
          <w:sz w:val="20"/>
          <w:szCs w:val="20"/>
        </w:rPr>
      </w:pPr>
      <w:r w:rsidRPr="002B4113">
        <w:rPr>
          <w:sz w:val="20"/>
          <w:szCs w:val="20"/>
        </w:rPr>
        <w:t>In I-</w:t>
      </w:r>
      <w:r>
        <w:rPr>
          <w:sz w:val="20"/>
          <w:szCs w:val="20"/>
        </w:rPr>
        <w:t>2</w:t>
      </w:r>
      <w:r w:rsidRPr="002B4113">
        <w:rPr>
          <w:sz w:val="20"/>
          <w:szCs w:val="20"/>
        </w:rPr>
        <w:t xml:space="preserve">, inference with a NN model is conducted at the </w:t>
      </w:r>
      <w:r>
        <w:rPr>
          <w:sz w:val="20"/>
          <w:szCs w:val="20"/>
        </w:rPr>
        <w:t>UE</w:t>
      </w:r>
      <w:r w:rsidRPr="002B4113">
        <w:rPr>
          <w:sz w:val="20"/>
          <w:szCs w:val="20"/>
        </w:rPr>
        <w:t xml:space="preserve">, which generates assessment/prediction for set A beams. </w:t>
      </w:r>
    </w:p>
    <w:p w14:paraId="0DEE5BA1" w14:textId="77777777" w:rsidR="001256DA" w:rsidRPr="002B4113" w:rsidRDefault="001256DA" w:rsidP="001256DA">
      <w:pPr>
        <w:rPr>
          <w:sz w:val="20"/>
          <w:szCs w:val="20"/>
        </w:rPr>
      </w:pPr>
      <w:r>
        <w:rPr>
          <w:sz w:val="20"/>
          <w:szCs w:val="20"/>
        </w:rPr>
        <w:t xml:space="preserve">In I-3, beam report regarding top set A beams is sent by the UE to NW. </w:t>
      </w:r>
      <w:r w:rsidRPr="002B4113">
        <w:rPr>
          <w:sz w:val="20"/>
          <w:szCs w:val="20"/>
        </w:rPr>
        <w:t xml:space="preserve">If the NN model is highly accurate, the NW may trust the model’s assessment/prediction without further verification, </w:t>
      </w:r>
      <w:proofErr w:type="gramStart"/>
      <w:r w:rsidRPr="002B4113">
        <w:rPr>
          <w:sz w:val="20"/>
          <w:szCs w:val="20"/>
        </w:rPr>
        <w:t>and  beam</w:t>
      </w:r>
      <w:proofErr w:type="gramEnd"/>
      <w:r w:rsidRPr="002B4113">
        <w:rPr>
          <w:sz w:val="20"/>
          <w:szCs w:val="20"/>
        </w:rPr>
        <w:t xml:space="preserve"> indication to update control/data beams (I-4) can be executed by the NW. However, in the case there is a need to check the assessment/prediction outcome, </w:t>
      </w:r>
      <w:proofErr w:type="gramStart"/>
      <w:r w:rsidRPr="002B4113">
        <w:rPr>
          <w:sz w:val="20"/>
          <w:szCs w:val="20"/>
        </w:rPr>
        <w:t>then  I</w:t>
      </w:r>
      <w:proofErr w:type="gramEnd"/>
      <w:r w:rsidRPr="002B4113">
        <w:rPr>
          <w:sz w:val="20"/>
          <w:szCs w:val="20"/>
        </w:rPr>
        <w:t xml:space="preserve">-3A/I-3B are executed for that purpose. Afterwards, I-4 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04CAC8DA" w14:textId="1DF034E6" w:rsidR="00D75FC1" w:rsidRPr="00BB0957"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7490594A" w14:textId="77777777" w:rsidR="002B79CD" w:rsidRDefault="002B79CD" w:rsidP="001256DA"/>
    <w:p w14:paraId="3AA733E7" w14:textId="77777777" w:rsidR="002B79CD" w:rsidRDefault="002B79CD" w:rsidP="001256DA"/>
    <w:p w14:paraId="55C3B192" w14:textId="77777777" w:rsidR="001256DA" w:rsidRDefault="001256DA" w:rsidP="001256DA">
      <w:pPr>
        <w:pStyle w:val="Heading1"/>
      </w:pPr>
      <w:r>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44C5F116" w:rsidR="001256DA" w:rsidRPr="00BB0957" w:rsidRDefault="001256DA" w:rsidP="001256DA">
      <w:pPr>
        <w:pStyle w:val="ListParagraph"/>
        <w:numPr>
          <w:ilvl w:val="0"/>
          <w:numId w:val="20"/>
        </w:numPr>
        <w:contextualSpacing w:val="0"/>
        <w:rPr>
          <w:sz w:val="20"/>
          <w:szCs w:val="20"/>
        </w:rPr>
      </w:pPr>
      <w:r w:rsidRPr="00BB0957">
        <w:rPr>
          <w:sz w:val="20"/>
          <w:szCs w:val="20"/>
        </w:rPr>
        <w:t xml:space="preserve">NW-side model inference: beam reporting on “set B” is with RSRPs. </w:t>
      </w:r>
      <w:commentRangeStart w:id="0"/>
      <w:commentRangeStart w:id="1"/>
      <w:r w:rsidRPr="00BB0957">
        <w:rPr>
          <w:sz w:val="20"/>
          <w:szCs w:val="20"/>
        </w:rPr>
        <w:t>For verification (NW-I-3A/I-3B)</w:t>
      </w:r>
      <w:r w:rsidR="0041442E" w:rsidRPr="00BB0957">
        <w:rPr>
          <w:sz w:val="20"/>
          <w:szCs w:val="20"/>
        </w:rPr>
        <w:t xml:space="preserve"> (c.f. Section 3.1.2)</w:t>
      </w:r>
      <w:r w:rsidRPr="00BB0957">
        <w:rPr>
          <w:sz w:val="20"/>
          <w:szCs w:val="20"/>
        </w:rPr>
        <w:t>, beam reporting on a subset of set A, which can be with either RSRPs or beam-IDs.</w:t>
      </w:r>
      <w:commentRangeEnd w:id="0"/>
      <w:r w:rsidRPr="00BB0957">
        <w:rPr>
          <w:rStyle w:val="CommentReference"/>
          <w:sz w:val="20"/>
          <w:szCs w:val="20"/>
        </w:rPr>
        <w:commentReference w:id="0"/>
      </w:r>
      <w:commentRangeEnd w:id="1"/>
      <w:r w:rsidR="00EF0431" w:rsidRPr="00BB0957">
        <w:rPr>
          <w:rStyle w:val="CommentReference"/>
          <w:sz w:val="20"/>
          <w:szCs w:val="20"/>
        </w:rPr>
        <w:commentReference w:id="1"/>
      </w:r>
    </w:p>
    <w:p w14:paraId="357F4D2C" w14:textId="77777777"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p>
    <w:p w14:paraId="6FC07323" w14:textId="01A7BD40"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(UE-I-3A/I-3B</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w:t>
      </w:r>
      <w:proofErr w:type="gramStart"/>
      <w:r w:rsidR="00E03B19" w:rsidRPr="00BB0957">
        <w:rPr>
          <w:sz w:val="20"/>
          <w:szCs w:val="20"/>
        </w:rPr>
        <w:t>e.g.</w:t>
      </w:r>
      <w:proofErr w:type="gramEnd"/>
      <w:r w:rsidR="00E03B19" w:rsidRPr="00BB0957">
        <w:rPr>
          <w:sz w:val="20"/>
          <w:szCs w:val="20"/>
        </w:rPr>
        <w:t xml:space="preserve"> Type-1/Option-1)</w:t>
      </w:r>
    </w:p>
    <w:p w14:paraId="32A7DC3A" w14:textId="77777777" w:rsidR="008A6986" w:rsidRDefault="008A6986"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3"/>
                    <a:stretch>
                      <a:fillRect/>
                    </a:stretch>
                  </pic:blipFill>
                  <pic:spPr>
                    <a:xfrm>
                      <a:off x="0" y="0"/>
                      <a:ext cx="4799146" cy="4084064"/>
                    </a:xfrm>
                    <a:prstGeom prst="rect">
                      <a:avLst/>
                    </a:prstGeom>
                    <a:ln>
                      <a:solidFill>
                        <a:schemeClr val="accent1"/>
                      </a:solidFill>
                    </a:ln>
                  </pic:spPr>
                </pic:pic>
              </a:graphicData>
            </a:graphic>
          </wp:inline>
        </w:drawing>
      </w:r>
    </w:p>
    <w:p w14:paraId="74A80F5D" w14:textId="6A94E188" w:rsidR="001256DA" w:rsidRDefault="001256DA" w:rsidP="001256DA">
      <w:pPr>
        <w:pStyle w:val="Caption"/>
      </w:pPr>
      <w:r>
        <w:t xml:space="preserve">Figure </w:t>
      </w:r>
      <w:fldSimple w:instr=" SEQ Figure \* ARABIC ">
        <w:r w:rsidR="00642A60">
          <w:rPr>
            <w:noProof/>
          </w:rPr>
          <w:t>1</w:t>
        </w:r>
      </w:fldSimple>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69FC8F5F" w:rsidR="00642A60" w:rsidRPr="00627DFB" w:rsidRDefault="00642A60" w:rsidP="00BB0957">
                            <w:pPr>
                              <w:pStyle w:val="Caption"/>
                              <w:rPr>
                                <w:noProof/>
                              </w:rPr>
                            </w:pPr>
                            <w:r>
                              <w:t xml:space="preserve">Figure </w:t>
                            </w:r>
                            <w:fldSimple w:instr=" SEQ Figure \* ARABIC ">
                              <w:r>
                                <w:rPr>
                                  <w:noProof/>
                                </w:rPr>
                                <w:t>2</w:t>
                              </w:r>
                            </w:fldSimple>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3"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AnO5tGgIAAD8EAAAOAAAAAAAAAAAAAAAAAC4CAABkcnMvZTJvRG9jLnhtbFBL&#13;&#10;AQItABQABgAIAAAAIQC27Uqu4wAAAA8BAAAPAAAAAAAAAAAAAAAAAHQEAABkcnMvZG93bnJldi54&#13;&#10;bWxQSwUGAAAAAAQABADzAAAAhAUAAAAA&#13;&#10;" stroked="f">
                <v:textbox style="mso-fit-shape-to-text:t" inset="0,0,0,0">
                  <w:txbxContent>
                    <w:p w14:paraId="6FE64332" w14:textId="69FC8F5F" w:rsidR="00642A60" w:rsidRPr="00627DFB" w:rsidRDefault="00642A60" w:rsidP="00BB0957">
                      <w:pPr>
                        <w:pStyle w:val="Caption"/>
                        <w:rPr>
                          <w:noProof/>
                        </w:rPr>
                      </w:pPr>
                      <w:r>
                        <w:t xml:space="preserve">Figure </w:t>
                      </w:r>
                      <w:fldSimple w:instr=" SEQ Figure \* ARABIC ">
                        <w:r>
                          <w:rPr>
                            <w:noProof/>
                          </w:rPr>
                          <w:t>2</w:t>
                        </w:r>
                      </w:fldSimple>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xml:space="preserve">) report </w:t>
                            </w:r>
                            <w:proofErr w:type="gramStart"/>
                            <w:r w:rsidRPr="00D55DF6">
                              <w:rPr>
                                <w:rFonts w:ascii="Arial" w:hAnsi="Arial"/>
                                <w:b/>
                                <w:sz w:val="20"/>
                                <w:szCs w:val="20"/>
                                <w:lang w:val="en-GB" w:eastAsia="en-GB"/>
                              </w:rPr>
                              <w:t>mapping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4"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xml:space="preserve">) report </w:t>
                      </w:r>
                      <w:proofErr w:type="gramStart"/>
                      <w:r w:rsidRPr="00D55DF6">
                        <w:rPr>
                          <w:rFonts w:ascii="Arial" w:hAnsi="Arial"/>
                          <w:b/>
                          <w:sz w:val="20"/>
                          <w:szCs w:val="20"/>
                          <w:lang w:val="en-GB" w:eastAsia="en-GB"/>
                        </w:rPr>
                        <w:t>mapping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77777777" w:rsidR="001256DA" w:rsidRDefault="001256DA" w:rsidP="001256DA">
      <w:pPr>
        <w:rPr>
          <w:sz w:val="20"/>
          <w:szCs w:val="20"/>
        </w:rPr>
      </w:pPr>
      <w:r>
        <w:rPr>
          <w:sz w:val="20"/>
          <w:szCs w:val="20"/>
        </w:rPr>
        <w:t xml:space="preserve">It can be noted in Rel-16 </w:t>
      </w:r>
      <w:proofErr w:type="spellStart"/>
      <w:r>
        <w:rPr>
          <w:sz w:val="20"/>
          <w:szCs w:val="20"/>
        </w:rPr>
        <w:t>eType</w:t>
      </w:r>
      <w:proofErr w:type="spellEnd"/>
      <w:r>
        <w:rPr>
          <w:sz w:val="20"/>
          <w:szCs w:val="20"/>
        </w:rPr>
        <w:t>-II codebook design, a bitmap is used to indicate non-zero linear combination coefficients by “</w:t>
      </w:r>
      <w:proofErr w:type="gramStart"/>
      <w:r>
        <w:rPr>
          <w:sz w:val="20"/>
          <w:szCs w:val="20"/>
        </w:rPr>
        <w:t>1”s</w:t>
      </w:r>
      <w:proofErr w:type="gramEnd"/>
      <w:r>
        <w:rPr>
          <w:sz w:val="20"/>
          <w:szCs w:val="20"/>
        </w:rPr>
        <w:t xml:space="preserve">, and zero linear combination coefficients by “0”s. And the reporting on those zero linear </w:t>
      </w:r>
      <w:r>
        <w:rPr>
          <w:sz w:val="20"/>
          <w:szCs w:val="20"/>
        </w:rPr>
        <w:lastRenderedPageBreak/>
        <w:t>combination coefficients is omitted. Similarly a bitmap with “</w:t>
      </w:r>
      <w:proofErr w:type="gramStart"/>
      <w:r>
        <w:rPr>
          <w:sz w:val="20"/>
          <w:szCs w:val="20"/>
        </w:rPr>
        <w:t>0”s</w:t>
      </w:r>
      <w:proofErr w:type="gramEnd"/>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26E65C9F" w:rsidR="001256DA" w:rsidRDefault="001256DA" w:rsidP="00A74197">
      <w:pPr>
        <w:pStyle w:val="Heading3"/>
      </w:pPr>
      <w:r>
        <w:t xml:space="preserve">Beam reporting: BM Case-1 network-side model reference/performance </w:t>
      </w:r>
      <w:proofErr w:type="gramStart"/>
      <w:r>
        <w:t>monitoring</w:t>
      </w:r>
      <w:proofErr w:type="gramEnd"/>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77777777" w:rsidR="001256DA" w:rsidRDefault="001256DA" w:rsidP="00CB04FB">
            <w:r>
              <w:t xml:space="preserve">Reporting </w:t>
            </w:r>
            <w:proofErr w:type="gramStart"/>
            <w:r>
              <w:t>N  selected</w:t>
            </w:r>
            <w:proofErr w:type="gramEnd"/>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w:t>
      </w:r>
      <w:proofErr w:type="gramStart"/>
      <w:r>
        <w:t>monitoring</w:t>
      </w:r>
      <w:proofErr w:type="gramEnd"/>
      <w:r>
        <w:t xml:space="preserve">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5"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Eu5VJ8rAgAAWg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AP PUSCH</w:t>
            </w:r>
          </w:p>
        </w:tc>
        <w:tc>
          <w:tcPr>
            <w:tcW w:w="2033" w:type="dxa"/>
          </w:tcPr>
          <w:p w14:paraId="6D2A9953" w14:textId="266C7183"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 xml:space="preserve">Each beam reporting is for a single occasion, W SP-CSI </w:t>
            </w:r>
            <w:proofErr w:type="gramStart"/>
            <w:r w:rsidRPr="00CB04FB">
              <w:t>PUSCHs</w:t>
            </w:r>
            <w:proofErr w:type="gramEnd"/>
            <w:r w:rsidRPr="00CB04FB">
              <w:t xml:space="preserve">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w:t>
      </w:r>
      <w:proofErr w:type="gramStart"/>
      <w:r>
        <w:rPr>
          <w:sz w:val="20"/>
          <w:szCs w:val="20"/>
        </w:rPr>
        <w:t>1</w:t>
      </w:r>
      <w:proofErr w:type="gramEnd"/>
      <w:r>
        <w:rPr>
          <w:sz w:val="20"/>
          <w:szCs w:val="20"/>
        </w:rPr>
        <w:t xml:space="preserve">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Pr>
          <w:color w:val="FF0000"/>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4"/>
                    <a:stretch>
                      <a:fillRect/>
                    </a:stretch>
                  </pic:blipFill>
                  <pic:spPr>
                    <a:xfrm>
                      <a:off x="0" y="0"/>
                      <a:ext cx="4874678" cy="5796111"/>
                    </a:xfrm>
                    <a:prstGeom prst="rect">
                      <a:avLst/>
                    </a:prstGeom>
                  </pic:spPr>
                </pic:pic>
              </a:graphicData>
            </a:graphic>
          </wp:inline>
        </w:drawing>
      </w:r>
    </w:p>
    <w:p w14:paraId="1A7D60C2" w14:textId="294B7D57" w:rsidR="001256DA" w:rsidRDefault="001256DA" w:rsidP="001256DA">
      <w:pPr>
        <w:pStyle w:val="Caption"/>
      </w:pPr>
      <w:r>
        <w:t xml:space="preserve">Figure </w:t>
      </w:r>
      <w:fldSimple w:instr=" SEQ Figure \* ARABIC ">
        <w:r w:rsidR="00642A60">
          <w:rPr>
            <w:noProof/>
          </w:rPr>
          <w:t>3</w:t>
        </w:r>
      </w:fldSimple>
      <w:r>
        <w:t xml:space="preserve"> Feedback overhead reduction for beam reporting</w:t>
      </w:r>
    </w:p>
    <w:p w14:paraId="56F5C5A5" w14:textId="77777777" w:rsidR="001256DA" w:rsidRDefault="001256DA" w:rsidP="001256DA"/>
    <w:p w14:paraId="2DAC3C9C" w14:textId="77777777" w:rsidR="001256DA" w:rsidRPr="00A16DE4" w:rsidRDefault="001256DA" w:rsidP="001256DA">
      <w:pPr>
        <w:rPr>
          <w:sz w:val="22"/>
          <w:szCs w:val="22"/>
        </w:rPr>
      </w:pPr>
      <w:r w:rsidRPr="00A16DE4">
        <w:rPr>
          <w:sz w:val="22"/>
          <w:szCs w:val="22"/>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proofErr w:type="gramStart"/>
      <w:r w:rsidRPr="00A16DE4">
        <w:rPr>
          <w:sz w:val="22"/>
          <w:szCs w:val="22"/>
        </w:rPr>
        <w:t>number  of</w:t>
      </w:r>
      <w:proofErr w:type="gramEnd"/>
      <w:r w:rsidRPr="00A16DE4">
        <w:rPr>
          <w:sz w:val="22"/>
          <w:szCs w:val="22"/>
        </w:rPr>
        <w:t xml:space="preserve"> measurement signals as the number of set A beams was seen. It is reasonable to ask whether network performance and UE experience should be sacrificed for the gain over the baseline conventional scheme. Then the number of set B beams cannot be too small</w:t>
      </w:r>
      <w:r>
        <w:rPr>
          <w:sz w:val="22"/>
          <w:szCs w:val="22"/>
        </w:rPr>
        <w:t>, otherwise the enhancement in Rel-19 AI/ML-BM may be just for an unrealistic setup</w:t>
      </w:r>
      <w:r w:rsidRPr="00A16DE4">
        <w:rPr>
          <w:sz w:val="22"/>
          <w:szCs w:val="22"/>
        </w:rPr>
        <w:t xml:space="preserve">. </w:t>
      </w:r>
      <w:r>
        <w:rPr>
          <w:sz w:val="22"/>
          <w:szCs w:val="22"/>
        </w:rPr>
        <w:t xml:space="preserve">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 xml:space="preserve">Example (S=32, </w:t>
            </w:r>
            <w:r w:rsidRPr="00CB04FB">
              <w:rPr>
                <w:sz w:val="18"/>
                <w:szCs w:val="18"/>
              </w:rPr>
              <w:lastRenderedPageBreak/>
              <w:t>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274ABA" w14:textId="03868FCF" w:rsidR="001256DA" w:rsidRDefault="001256DA" w:rsidP="00BB0957">
      <w:pPr>
        <w:pStyle w:val="Heading3"/>
      </w:pPr>
      <w:r>
        <w:t xml:space="preserve">UCI feedback </w:t>
      </w:r>
      <w:r w:rsidR="00335F79">
        <w:t>design</w:t>
      </w:r>
    </w:p>
    <w:p w14:paraId="336A9C76" w14:textId="77777777"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Similar to </w:t>
      </w:r>
      <w:proofErr w:type="gramStart"/>
      <w:r w:rsidRPr="0042209C">
        <w:rPr>
          <w:sz w:val="20"/>
          <w:szCs w:val="20"/>
        </w:rPr>
        <w:t>two part</w:t>
      </w:r>
      <w:proofErr w:type="gramEnd"/>
      <w:r w:rsidRPr="0042209C">
        <w:rPr>
          <w:sz w:val="20"/>
          <w:szCs w:val="20"/>
        </w:rPr>
        <w:t xml:space="preserve"> CSI feedback design, two part beam reporting should be supported:</w:t>
      </w:r>
    </w:p>
    <w:p w14:paraId="1C011B02" w14:textId="77777777" w:rsidR="001256DA" w:rsidRPr="0042209C" w:rsidRDefault="001256DA" w:rsidP="001256DA">
      <w:pPr>
        <w:rPr>
          <w:sz w:val="20"/>
          <w:szCs w:val="20"/>
        </w:rPr>
      </w:pPr>
      <w:r w:rsidRPr="0042209C">
        <w:rPr>
          <w:sz w:val="20"/>
          <w:szCs w:val="20"/>
        </w:rPr>
        <w:t xml:space="preserve">In part 1, the payload size is </w:t>
      </w:r>
      <w:proofErr w:type="gramStart"/>
      <w:r w:rsidRPr="0042209C">
        <w:rPr>
          <w:sz w:val="20"/>
          <w:szCs w:val="20"/>
        </w:rPr>
        <w:t>fixed</w:t>
      </w:r>
      <w:proofErr w:type="gramEnd"/>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Pr="0042209C" w:rsidRDefault="001256DA" w:rsidP="001256DA">
      <w:pPr>
        <w:rPr>
          <w:sz w:val="20"/>
          <w:szCs w:val="20"/>
        </w:rPr>
      </w:pPr>
      <w:r w:rsidRPr="0042209C">
        <w:rPr>
          <w:sz w:val="20"/>
          <w:szCs w:val="20"/>
        </w:rPr>
        <w:t xml:space="preserve">In part 2, differential RSRPs can be carried. </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5"/>
                    <a:stretch>
                      <a:fillRect/>
                    </a:stretch>
                  </pic:blipFill>
                  <pic:spPr>
                    <a:xfrm>
                      <a:off x="0" y="0"/>
                      <a:ext cx="5165160" cy="1946384"/>
                    </a:xfrm>
                    <a:prstGeom prst="rect">
                      <a:avLst/>
                    </a:prstGeom>
                  </pic:spPr>
                </pic:pic>
              </a:graphicData>
            </a:graphic>
          </wp:inline>
        </w:drawing>
      </w:r>
    </w:p>
    <w:p w14:paraId="012499E8" w14:textId="7433A420" w:rsidR="001256DA" w:rsidRDefault="001256DA" w:rsidP="001256DA">
      <w:pPr>
        <w:pStyle w:val="Caption"/>
      </w:pPr>
      <w:r>
        <w:t xml:space="preserve">Figure </w:t>
      </w:r>
      <w:fldSimple w:instr=" SEQ Figure \* ARABIC ">
        <w:r w:rsidR="00642A60">
          <w:rPr>
            <w:noProof/>
          </w:rPr>
          <w:t>4</w:t>
        </w:r>
      </w:fldSimple>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75644526" w14:textId="77777777" w:rsidR="001256DA" w:rsidRDefault="001256DA" w:rsidP="001256DA">
      <w:pPr>
        <w:rPr>
          <w:b/>
          <w:bCs/>
        </w:rPr>
      </w:pPr>
    </w:p>
    <w:p w14:paraId="22BDB632" w14:textId="77777777" w:rsidR="001256DA" w:rsidRDefault="001256DA" w:rsidP="001256DA">
      <w:pPr>
        <w:pStyle w:val="Heading3"/>
      </w:pPr>
      <w:r>
        <w:t xml:space="preserve">Summary </w:t>
      </w:r>
    </w:p>
    <w:p w14:paraId="63036B83" w14:textId="77777777" w:rsidR="001256DA" w:rsidRPr="00BB0957" w:rsidRDefault="001256DA" w:rsidP="001256DA">
      <w:pPr>
        <w:rPr>
          <w:b/>
          <w:bCs/>
          <w:sz w:val="20"/>
          <w:szCs w:val="20"/>
        </w:rPr>
      </w:pPr>
    </w:p>
    <w:p w14:paraId="15406825" w14:textId="4C318786" w:rsidR="001256DA" w:rsidRPr="00BB0957" w:rsidRDefault="00907DF0" w:rsidP="001256DA">
      <w:pPr>
        <w:rPr>
          <w:sz w:val="20"/>
          <w:szCs w:val="20"/>
        </w:rPr>
      </w:pPr>
      <w:r>
        <w:rPr>
          <w:sz w:val="20"/>
          <w:szCs w:val="20"/>
        </w:rPr>
        <w:t>From the above discussion, we have</w:t>
      </w:r>
    </w:p>
    <w:p w14:paraId="62E807F7" w14:textId="77777777" w:rsidR="001256DA" w:rsidRPr="00D9287A" w:rsidRDefault="001256DA" w:rsidP="001256DA">
      <w:pPr>
        <w:rPr>
          <w:b/>
          <w:bCs/>
          <w:sz w:val="20"/>
          <w:szCs w:val="20"/>
        </w:rPr>
      </w:pPr>
    </w:p>
    <w:p w14:paraId="7A86753B" w14:textId="297E34B2" w:rsidR="001256DA" w:rsidRPr="00D9287A" w:rsidRDefault="001256DA" w:rsidP="001256DA">
      <w:pPr>
        <w:rPr>
          <w:b/>
          <w:bCs/>
          <w:sz w:val="20"/>
          <w:szCs w:val="20"/>
        </w:rPr>
      </w:pPr>
      <w:r w:rsidRPr="00D9287A">
        <w:rPr>
          <w:b/>
          <w:bCs/>
          <w:sz w:val="20"/>
          <w:szCs w:val="20"/>
        </w:rPr>
        <w:t>Proposal</w:t>
      </w:r>
      <w:r w:rsidR="001A4F7E">
        <w:rPr>
          <w:b/>
          <w:bCs/>
          <w:sz w:val="20"/>
          <w:szCs w:val="20"/>
        </w:rPr>
        <w:t xml:space="preserve"> 4-1</w:t>
      </w:r>
      <w:r w:rsidRPr="00D9287A">
        <w:rPr>
          <w:b/>
          <w:bCs/>
          <w:sz w:val="20"/>
          <w:szCs w:val="20"/>
        </w:rPr>
        <w:t xml:space="preserve">: to control feedback overhead, beam reporting for BM Case-1 consists of </w:t>
      </w:r>
    </w:p>
    <w:p w14:paraId="134C44DC"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Indication of the strongest beam index</w:t>
      </w:r>
    </w:p>
    <w:p w14:paraId="6FFA591A"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Indication of the number of un-omitted beams</w:t>
      </w:r>
    </w:p>
    <w:p w14:paraId="72392896"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The strongest beam’s RSRP</w:t>
      </w:r>
    </w:p>
    <w:p w14:paraId="15D70326"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 xml:space="preserve">Bitmap to indicate un-omitted </w:t>
      </w:r>
      <w:proofErr w:type="gramStart"/>
      <w:r w:rsidRPr="00BB0957">
        <w:rPr>
          <w:b/>
          <w:bCs/>
          <w:sz w:val="20"/>
          <w:szCs w:val="20"/>
        </w:rPr>
        <w:t>beams</w:t>
      </w:r>
      <w:proofErr w:type="gramEnd"/>
    </w:p>
    <w:p w14:paraId="74A077A2" w14:textId="78C214EA" w:rsidR="001256DA" w:rsidRPr="00BB0957" w:rsidRDefault="001256DA" w:rsidP="001256DA">
      <w:pPr>
        <w:pStyle w:val="ListParagraph"/>
        <w:numPr>
          <w:ilvl w:val="0"/>
          <w:numId w:val="24"/>
        </w:numPr>
        <w:contextualSpacing w:val="0"/>
        <w:rPr>
          <w:b/>
          <w:bCs/>
          <w:sz w:val="20"/>
          <w:szCs w:val="20"/>
        </w:rPr>
      </w:pPr>
      <w:r w:rsidRPr="00BB0957">
        <w:rPr>
          <w:b/>
          <w:bCs/>
          <w:sz w:val="20"/>
          <w:szCs w:val="20"/>
        </w:rPr>
        <w:t xml:space="preserve">Differential RSRPs for uno-omitted beams </w:t>
      </w:r>
      <w:r w:rsidR="006912C9">
        <w:rPr>
          <w:b/>
          <w:bCs/>
          <w:sz w:val="20"/>
          <w:szCs w:val="20"/>
        </w:rPr>
        <w:t>except</w:t>
      </w:r>
      <w:r w:rsidR="006912C9" w:rsidRPr="00BB0957">
        <w:rPr>
          <w:b/>
          <w:bCs/>
          <w:sz w:val="20"/>
          <w:szCs w:val="20"/>
        </w:rPr>
        <w:t xml:space="preserve"> </w:t>
      </w:r>
      <w:r w:rsidRPr="00BB0957">
        <w:rPr>
          <w:b/>
          <w:bCs/>
          <w:sz w:val="20"/>
          <w:szCs w:val="20"/>
        </w:rPr>
        <w:t>the strongest beam</w:t>
      </w:r>
    </w:p>
    <w:p w14:paraId="4B1A6FD9" w14:textId="77777777" w:rsidR="001256DA" w:rsidRPr="00BB0957" w:rsidRDefault="001256DA" w:rsidP="001256DA">
      <w:pPr>
        <w:rPr>
          <w:b/>
          <w:bCs/>
          <w:sz w:val="20"/>
          <w:szCs w:val="20"/>
        </w:rPr>
      </w:pPr>
    </w:p>
    <w:p w14:paraId="5041A42F" w14:textId="0684A736" w:rsidR="001256DA" w:rsidRPr="00D9287A" w:rsidRDefault="001256DA" w:rsidP="001256DA">
      <w:pPr>
        <w:rPr>
          <w:b/>
          <w:bCs/>
          <w:sz w:val="20"/>
          <w:szCs w:val="20"/>
        </w:rPr>
      </w:pPr>
      <w:r w:rsidRPr="00D9287A">
        <w:rPr>
          <w:b/>
          <w:bCs/>
          <w:sz w:val="20"/>
          <w:szCs w:val="20"/>
        </w:rPr>
        <w:t>Proposal</w:t>
      </w:r>
      <w:r w:rsidR="001A4F7E">
        <w:rPr>
          <w:b/>
          <w:bCs/>
          <w:sz w:val="20"/>
          <w:szCs w:val="20"/>
        </w:rPr>
        <w:t xml:space="preserve"> 4-2</w:t>
      </w:r>
      <w:r w:rsidRPr="00D9287A">
        <w:rPr>
          <w:b/>
          <w:bCs/>
          <w:sz w:val="20"/>
          <w:szCs w:val="20"/>
        </w:rPr>
        <w:t xml:space="preserve">: to control feedback overhead, beam reporting for BM Case-2 consists of </w:t>
      </w:r>
    </w:p>
    <w:p w14:paraId="01447C70"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3B66949A"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 xml:space="preserve">Bitmap to indicate un-omitted/omitted </w:t>
      </w:r>
      <w:proofErr w:type="gramStart"/>
      <w:r w:rsidRPr="00BB0957">
        <w:rPr>
          <w:b/>
          <w:bCs/>
          <w:sz w:val="20"/>
          <w:szCs w:val="20"/>
        </w:rPr>
        <w:t>beams</w:t>
      </w:r>
      <w:proofErr w:type="gramEnd"/>
    </w:p>
    <w:p w14:paraId="695FAF76" w14:textId="77777777" w:rsidR="001256DA" w:rsidRPr="00BB0957" w:rsidRDefault="001256DA" w:rsidP="001256DA">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16DB2D2B" w14:textId="77777777" w:rsidR="001256DA" w:rsidRPr="00BB0957" w:rsidRDefault="001256DA" w:rsidP="001256DA">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7160824A"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Indication of the number of un-omitted beams</w:t>
      </w:r>
    </w:p>
    <w:p w14:paraId="1E734F84" w14:textId="77777777" w:rsidR="001256DA" w:rsidRPr="00BB0957" w:rsidRDefault="001256DA" w:rsidP="001256DA">
      <w:pPr>
        <w:pStyle w:val="ListParagraph"/>
        <w:numPr>
          <w:ilvl w:val="0"/>
          <w:numId w:val="24"/>
        </w:numPr>
        <w:contextualSpacing w:val="0"/>
        <w:rPr>
          <w:b/>
          <w:bCs/>
          <w:sz w:val="20"/>
          <w:szCs w:val="20"/>
        </w:rPr>
      </w:pPr>
      <w:r w:rsidRPr="00BB0957">
        <w:rPr>
          <w:b/>
          <w:bCs/>
          <w:sz w:val="20"/>
          <w:szCs w:val="20"/>
        </w:rPr>
        <w:t>The strongest beam’s RSRP</w:t>
      </w:r>
    </w:p>
    <w:p w14:paraId="48BE2D61" w14:textId="48A93C2F" w:rsidR="001256DA" w:rsidRPr="00BB0957" w:rsidRDefault="001256DA" w:rsidP="001256DA">
      <w:pPr>
        <w:pStyle w:val="ListParagraph"/>
        <w:numPr>
          <w:ilvl w:val="0"/>
          <w:numId w:val="24"/>
        </w:numPr>
        <w:contextualSpacing w:val="0"/>
        <w:rPr>
          <w:b/>
          <w:bCs/>
          <w:sz w:val="20"/>
          <w:szCs w:val="20"/>
        </w:rPr>
      </w:pPr>
      <w:r w:rsidRPr="00BB0957">
        <w:rPr>
          <w:b/>
          <w:bCs/>
          <w:sz w:val="20"/>
          <w:szCs w:val="20"/>
        </w:rPr>
        <w:t xml:space="preserve">Differential RSRPs for un-omitted beams </w:t>
      </w:r>
      <w:r w:rsidR="006912C9">
        <w:rPr>
          <w:b/>
          <w:bCs/>
          <w:sz w:val="20"/>
          <w:szCs w:val="20"/>
        </w:rPr>
        <w:t>except</w:t>
      </w:r>
      <w:r w:rsidR="006912C9" w:rsidRPr="00BB0957">
        <w:rPr>
          <w:b/>
          <w:bCs/>
          <w:sz w:val="20"/>
          <w:szCs w:val="20"/>
        </w:rPr>
        <w:t xml:space="preserve"> </w:t>
      </w:r>
      <w:r w:rsidRPr="00BB0957">
        <w:rPr>
          <w:b/>
          <w:bCs/>
          <w:sz w:val="20"/>
          <w:szCs w:val="20"/>
        </w:rPr>
        <w:t>the strongest beam</w:t>
      </w:r>
    </w:p>
    <w:p w14:paraId="42DFC572" w14:textId="77777777" w:rsidR="001256DA" w:rsidRPr="00457EAE" w:rsidRDefault="001256DA" w:rsidP="001256DA">
      <w:pPr>
        <w:rPr>
          <w:b/>
          <w:bCs/>
          <w:szCs w:val="20"/>
        </w:rPr>
      </w:pPr>
    </w:p>
    <w:p w14:paraId="1DA66CC6" w14:textId="77777777" w:rsidR="001256DA" w:rsidRPr="0042209C" w:rsidRDefault="001256DA" w:rsidP="001256DA">
      <w:pPr>
        <w:rPr>
          <w:b/>
          <w:bCs/>
        </w:rPr>
      </w:pPr>
    </w:p>
    <w:p w14:paraId="14A7B0EA" w14:textId="77777777" w:rsidR="001256DA" w:rsidRDefault="001256DA" w:rsidP="001256DA">
      <w:pPr>
        <w:pStyle w:val="Heading1"/>
      </w:pPr>
      <w:r>
        <w:lastRenderedPageBreak/>
        <w:t>Consistency between training and inference</w:t>
      </w:r>
    </w:p>
    <w:p w14:paraId="003AB157" w14:textId="77777777" w:rsidR="001256DA" w:rsidRDefault="001256DA" w:rsidP="001256DA"/>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Default="001256DA" w:rsidP="001256DA">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45FD1DE0" w14:textId="77777777" w:rsidR="001256DA" w:rsidRDefault="001256DA" w:rsidP="001256DA">
                            <w:r>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1A6FF63D" w14:textId="77777777" w:rsidR="001256DA" w:rsidRDefault="001256DA" w:rsidP="001256DA">
                            <w:pPr>
                              <w:pStyle w:val="ListParagraph"/>
                              <w:numPr>
                                <w:ilvl w:val="0"/>
                                <w:numId w:val="21"/>
                              </w:numPr>
                              <w:spacing w:after="180"/>
                              <w:contextualSpacing w:val="0"/>
                            </w:pPr>
                            <w:r>
                              <w:t>Model identification to achieve alignment on the NW-side additional condition between NW-side and UE-</w:t>
                            </w:r>
                            <w:proofErr w:type="gramStart"/>
                            <w:r>
                              <w:t>side</w:t>
                            </w:r>
                            <w:proofErr w:type="gramEnd"/>
                          </w:p>
                          <w:p w14:paraId="54465029" w14:textId="77777777" w:rsidR="001256DA" w:rsidRDefault="001256DA" w:rsidP="001256DA">
                            <w:pPr>
                              <w:pStyle w:val="ListParagraph"/>
                              <w:numPr>
                                <w:ilvl w:val="0"/>
                                <w:numId w:val="21"/>
                              </w:numPr>
                              <w:spacing w:after="180"/>
                              <w:contextualSpacing w:val="0"/>
                            </w:pPr>
                            <w:r>
                              <w:t xml:space="preserve">Model training at NW and transfer to UE, where the model has been trained under the additional </w:t>
                            </w:r>
                            <w:proofErr w:type="gramStart"/>
                            <w:r>
                              <w:t>condition</w:t>
                            </w:r>
                            <w:proofErr w:type="gramEnd"/>
                          </w:p>
                          <w:p w14:paraId="287E121B" w14:textId="77777777" w:rsidR="001256DA" w:rsidRDefault="001256DA" w:rsidP="001256DA">
                            <w:pPr>
                              <w:pStyle w:val="ListParagraph"/>
                              <w:numPr>
                                <w:ilvl w:val="0"/>
                                <w:numId w:val="21"/>
                              </w:numPr>
                              <w:spacing w:after="180"/>
                              <w:contextualSpacing w:val="0"/>
                            </w:pPr>
                            <w:r>
                              <w:t xml:space="preserve">Information and/or indication on NW-side additional conditions is provided to </w:t>
                            </w:r>
                            <w:proofErr w:type="gramStart"/>
                            <w:r>
                              <w:t>UE</w:t>
                            </w:r>
                            <w:proofErr w:type="gramEnd"/>
                            <w:r>
                              <w:t xml:space="preserve"> </w:t>
                            </w:r>
                          </w:p>
                          <w:p w14:paraId="07896E27" w14:textId="77777777" w:rsidR="001256DA" w:rsidRDefault="001256DA" w:rsidP="001256DA">
                            <w:pPr>
                              <w:pStyle w:val="ListParagraph"/>
                              <w:numPr>
                                <w:ilvl w:val="0"/>
                                <w:numId w:val="21"/>
                              </w:numPr>
                              <w:spacing w:after="180"/>
                              <w:contextualSpacing w:val="0"/>
                            </w:pPr>
                            <w:r>
                              <w:t>Consistency assisted by monitoring (by UE and/or NW, the performance of UE-side candidate models/functionalities to select a model/functionality)</w:t>
                            </w:r>
                          </w:p>
                          <w:p w14:paraId="3E538790" w14:textId="77777777" w:rsidR="001256DA" w:rsidRDefault="001256DA" w:rsidP="001256DA">
                            <w:pPr>
                              <w:pStyle w:val="ListParagraph"/>
                              <w:numPr>
                                <w:ilvl w:val="0"/>
                                <w:numId w:val="21"/>
                              </w:numPr>
                              <w:spacing w:after="180"/>
                              <w:contextualSpacing w:val="0"/>
                            </w:pPr>
                            <w:r>
                              <w:t xml:space="preserve">Other approaches are not </w:t>
                            </w:r>
                            <w:proofErr w:type="gramStart"/>
                            <w:r>
                              <w:t>precluded</w:t>
                            </w:r>
                            <w:proofErr w:type="gramEnd"/>
                          </w:p>
                          <w:p w14:paraId="25847E66" w14:textId="77777777" w:rsidR="001256DA" w:rsidRPr="00C65F4A" w:rsidRDefault="001256DA" w:rsidP="001256DA">
                            <w:pPr>
                              <w:pStyle w:val="ListParagraph"/>
                              <w:numPr>
                                <w:ilvl w:val="0"/>
                                <w:numId w:val="21"/>
                              </w:numPr>
                              <w:spacing w:after="180"/>
                              <w:ind w:leftChars="400" w:left="1320"/>
                              <w:contextualSpacing w:val="0"/>
                            </w:pPr>
                            <w: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3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textbox style="mso-fit-shape-to-text:t">
                  <w:txbxContent>
                    <w:p w14:paraId="67DDE092" w14:textId="77777777" w:rsidR="001256DA" w:rsidRDefault="001256DA" w:rsidP="001256DA">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45FD1DE0" w14:textId="77777777" w:rsidR="001256DA" w:rsidRDefault="001256DA" w:rsidP="001256DA">
                      <w:r>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1A6FF63D" w14:textId="77777777" w:rsidR="001256DA" w:rsidRDefault="001256DA" w:rsidP="001256DA">
                      <w:pPr>
                        <w:pStyle w:val="ListParagraph"/>
                        <w:numPr>
                          <w:ilvl w:val="0"/>
                          <w:numId w:val="21"/>
                        </w:numPr>
                        <w:spacing w:after="180"/>
                        <w:contextualSpacing w:val="0"/>
                      </w:pPr>
                      <w:r>
                        <w:t>Model identification to achieve alignment on the NW-side additional condition between NW-side and UE-</w:t>
                      </w:r>
                      <w:proofErr w:type="gramStart"/>
                      <w:r>
                        <w:t>side</w:t>
                      </w:r>
                      <w:proofErr w:type="gramEnd"/>
                    </w:p>
                    <w:p w14:paraId="54465029" w14:textId="77777777" w:rsidR="001256DA" w:rsidRDefault="001256DA" w:rsidP="001256DA">
                      <w:pPr>
                        <w:pStyle w:val="ListParagraph"/>
                        <w:numPr>
                          <w:ilvl w:val="0"/>
                          <w:numId w:val="21"/>
                        </w:numPr>
                        <w:spacing w:after="180"/>
                        <w:contextualSpacing w:val="0"/>
                      </w:pPr>
                      <w:r>
                        <w:t xml:space="preserve">Model training at NW and transfer to UE, where the model has been trained under the additional </w:t>
                      </w:r>
                      <w:proofErr w:type="gramStart"/>
                      <w:r>
                        <w:t>condition</w:t>
                      </w:r>
                      <w:proofErr w:type="gramEnd"/>
                    </w:p>
                    <w:p w14:paraId="287E121B" w14:textId="77777777" w:rsidR="001256DA" w:rsidRDefault="001256DA" w:rsidP="001256DA">
                      <w:pPr>
                        <w:pStyle w:val="ListParagraph"/>
                        <w:numPr>
                          <w:ilvl w:val="0"/>
                          <w:numId w:val="21"/>
                        </w:numPr>
                        <w:spacing w:after="180"/>
                        <w:contextualSpacing w:val="0"/>
                      </w:pPr>
                      <w:r>
                        <w:t xml:space="preserve">Information and/or indication on NW-side additional conditions is provided to </w:t>
                      </w:r>
                      <w:proofErr w:type="gramStart"/>
                      <w:r>
                        <w:t>UE</w:t>
                      </w:r>
                      <w:proofErr w:type="gramEnd"/>
                      <w:r>
                        <w:t xml:space="preserve"> </w:t>
                      </w:r>
                    </w:p>
                    <w:p w14:paraId="07896E27" w14:textId="77777777" w:rsidR="001256DA" w:rsidRDefault="001256DA" w:rsidP="001256DA">
                      <w:pPr>
                        <w:pStyle w:val="ListParagraph"/>
                        <w:numPr>
                          <w:ilvl w:val="0"/>
                          <w:numId w:val="21"/>
                        </w:numPr>
                        <w:spacing w:after="180"/>
                        <w:contextualSpacing w:val="0"/>
                      </w:pPr>
                      <w:r>
                        <w:t>Consistency assisted by monitoring (by UE and/or NW, the performance of UE-side candidate models/functionalities to select a model/functionality)</w:t>
                      </w:r>
                    </w:p>
                    <w:p w14:paraId="3E538790" w14:textId="77777777" w:rsidR="001256DA" w:rsidRDefault="001256DA" w:rsidP="001256DA">
                      <w:pPr>
                        <w:pStyle w:val="ListParagraph"/>
                        <w:numPr>
                          <w:ilvl w:val="0"/>
                          <w:numId w:val="21"/>
                        </w:numPr>
                        <w:spacing w:after="180"/>
                        <w:contextualSpacing w:val="0"/>
                      </w:pPr>
                      <w:r>
                        <w:t xml:space="preserve">Other approaches are not </w:t>
                      </w:r>
                      <w:proofErr w:type="gramStart"/>
                      <w:r>
                        <w:t>precluded</w:t>
                      </w:r>
                      <w:proofErr w:type="gramEnd"/>
                    </w:p>
                    <w:p w14:paraId="25847E66" w14:textId="77777777" w:rsidR="001256DA" w:rsidRPr="00C65F4A" w:rsidRDefault="001256DA" w:rsidP="001256DA">
                      <w:pPr>
                        <w:pStyle w:val="ListParagraph"/>
                        <w:numPr>
                          <w:ilvl w:val="0"/>
                          <w:numId w:val="21"/>
                        </w:numPr>
                        <w:spacing w:after="180"/>
                        <w:ind w:leftChars="400" w:left="1320"/>
                        <w:contextualSpacing w:val="0"/>
                      </w:pPr>
                      <w: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 xml:space="preserve">assistance information from network to UE for UE-side AI/ML model, RAN1 has no consensus to support the following </w:t>
                            </w:r>
                            <w:proofErr w:type="gramStart"/>
                            <w:r w:rsidRPr="00FD2CFA">
                              <w:rPr>
                                <w:rFonts w:eastAsia="MS Mincho"/>
                                <w:sz w:val="20"/>
                                <w:szCs w:val="20"/>
                                <w:lang w:val="en-GB"/>
                              </w:rPr>
                              <w:t>information</w:t>
                            </w:r>
                            <w:proofErr w:type="gramEnd"/>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37"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 xml:space="preserve">assistance information from network to UE for UE-side AI/ML model, RAN1 has no consensus to support the following </w:t>
                      </w:r>
                      <w:proofErr w:type="gramStart"/>
                      <w:r w:rsidRPr="00FD2CFA">
                        <w:rPr>
                          <w:rFonts w:eastAsia="MS Mincho"/>
                          <w:sz w:val="20"/>
                          <w:szCs w:val="20"/>
                          <w:lang w:val="en-GB"/>
                        </w:rPr>
                        <w:t>information</w:t>
                      </w:r>
                      <w:proofErr w:type="gramEnd"/>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w:lastRenderedPageBreak/>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38"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77777777"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1.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lastRenderedPageBreak/>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6"/>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77777777" w:rsidR="001256DA" w:rsidRDefault="001256DA" w:rsidP="001256DA">
      <w:pPr>
        <w:tabs>
          <w:tab w:val="left" w:pos="640"/>
        </w:tabs>
        <w:jc w:val="center"/>
      </w:pPr>
      <w:r>
        <w:t>Fig. 1.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w:t>
      </w:r>
      <w:proofErr w:type="gramStart"/>
      <w:r>
        <w:rPr>
          <w:b/>
          <w:bCs/>
          <w:i/>
          <w:iCs/>
          <w:u w:val="single"/>
        </w:rPr>
        <w:t>signaling</w:t>
      </w:r>
      <w:proofErr w:type="gramEnd"/>
      <w:r>
        <w:rPr>
          <w:b/>
          <w:bCs/>
          <w:i/>
          <w:iCs/>
          <w:u w:val="single"/>
        </w:rPr>
        <w:t xml:space="preserve">   </w:t>
      </w:r>
    </w:p>
    <w:p w14:paraId="69967B6C" w14:textId="77777777" w:rsidR="001256DA" w:rsidRDefault="001256DA" w:rsidP="001256DA">
      <w:pPr>
        <w:tabs>
          <w:tab w:val="left" w:pos="640"/>
        </w:tabs>
      </w:pPr>
    </w:p>
    <w:p w14:paraId="4D09CA21" w14:textId="1F76B590" w:rsidR="001256DA" w:rsidRPr="00CB04FB"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B9C4369" w14:textId="77777777" w:rsidR="001256DA" w:rsidRDefault="001256DA" w:rsidP="001256DA">
      <w:pPr>
        <w:tabs>
          <w:tab w:val="left" w:pos="640"/>
        </w:tabs>
      </w:pPr>
      <w:r>
        <w:t xml:space="preserve"> </w:t>
      </w:r>
    </w:p>
    <w:p w14:paraId="04D2CA72" w14:textId="3E71DB14" w:rsidR="001256DA" w:rsidRPr="00CB04FB" w:rsidRDefault="001256DA" w:rsidP="001256DA">
      <w:pPr>
        <w:tabs>
          <w:tab w:val="left" w:pos="640"/>
        </w:tabs>
        <w:rPr>
          <w:sz w:val="20"/>
          <w:szCs w:val="20"/>
        </w:rPr>
      </w:pPr>
      <w:r w:rsidRPr="00CB04FB">
        <w:rPr>
          <w:b/>
          <w:bCs/>
          <w:sz w:val="20"/>
          <w:szCs w:val="20"/>
        </w:rPr>
        <w:t xml:space="preserve">Proposal </w:t>
      </w:r>
      <w:r w:rsidR="001509FD">
        <w:rPr>
          <w:b/>
          <w:bCs/>
          <w:sz w:val="20"/>
          <w:szCs w:val="20"/>
        </w:rPr>
        <w:t>5-</w:t>
      </w:r>
      <w:r w:rsidRPr="00CB04FB">
        <w:rPr>
          <w:b/>
          <w:bCs/>
          <w:sz w:val="20"/>
          <w:szCs w:val="20"/>
        </w:rPr>
        <w:t xml:space="preserve">1: The dataset ID in assisted information needs to be PLMN unique, and core network or O&amp;M is involved in assigning/managing the dataset 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77777777"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proofErr w:type="gramStart"/>
      <w:r>
        <w:rPr>
          <w:sz w:val="20"/>
          <w:szCs w:val="20"/>
        </w:rPr>
        <w:t>Thus</w:t>
      </w:r>
      <w:proofErr w:type="gramEnd"/>
      <w:r>
        <w:rPr>
          <w:sz w:val="20"/>
          <w:szCs w:val="20"/>
        </w:rPr>
        <w:t xml:space="preserve"> we have:</w:t>
      </w:r>
    </w:p>
    <w:p w14:paraId="3DCD4F8B" w14:textId="77777777" w:rsidR="001256DA" w:rsidRDefault="001256DA" w:rsidP="001256DA">
      <w:pPr>
        <w:rPr>
          <w:b/>
          <w:bCs/>
          <w:sz w:val="20"/>
          <w:szCs w:val="20"/>
        </w:rPr>
      </w:pPr>
    </w:p>
    <w:p w14:paraId="08714CBC" w14:textId="7045DBD2" w:rsidR="001256DA" w:rsidRDefault="001256DA" w:rsidP="001256DA">
      <w:pPr>
        <w:rPr>
          <w:b/>
          <w:bCs/>
          <w:sz w:val="20"/>
          <w:szCs w:val="20"/>
        </w:rPr>
      </w:pPr>
      <w:r w:rsidRPr="00653932">
        <w:rPr>
          <w:b/>
          <w:bCs/>
          <w:sz w:val="20"/>
          <w:szCs w:val="20"/>
        </w:rPr>
        <w:t>Proposal</w:t>
      </w:r>
      <w:r w:rsidR="001509FD">
        <w:rPr>
          <w:b/>
          <w:bCs/>
          <w:sz w:val="20"/>
          <w:szCs w:val="20"/>
        </w:rPr>
        <w:t xml:space="preserve"> 5-2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7D99757A" w14:textId="77777777" w:rsidR="001256DA" w:rsidRDefault="001256DA" w:rsidP="001256DA">
      <w:pPr>
        <w:rPr>
          <w:b/>
          <w:bCs/>
          <w:sz w:val="20"/>
          <w:szCs w:val="20"/>
        </w:rPr>
      </w:pPr>
    </w:p>
    <w:p w14:paraId="4CD95501" w14:textId="4D89F99F" w:rsidR="008731AB" w:rsidRPr="00BB0957" w:rsidRDefault="008731AB" w:rsidP="001256DA">
      <w:pPr>
        <w:rPr>
          <w:sz w:val="20"/>
          <w:szCs w:val="20"/>
        </w:rPr>
      </w:pPr>
      <w:r w:rsidRPr="00BB0957">
        <w:rPr>
          <w:sz w:val="20"/>
          <w:szCs w:val="20"/>
        </w:rPr>
        <w:t xml:space="preserve">Another way to </w:t>
      </w:r>
      <w:proofErr w:type="gramStart"/>
      <w:r w:rsidRPr="00BB0957">
        <w:rPr>
          <w:sz w:val="20"/>
          <w:szCs w:val="20"/>
        </w:rPr>
        <w:t>provide assistance</w:t>
      </w:r>
      <w:proofErr w:type="gramEnd"/>
      <w:r w:rsidRPr="00BB0957">
        <w:rPr>
          <w:sz w:val="20"/>
          <w:szCs w:val="20"/>
        </w:rPr>
        <w:t xml:space="preserve"> information is to provide multiple Type-D source reference signals for a TCI state, e.g., instead of using {reference-signal-1} as a Type-D parent, {reference-signal-1, reference-signal-2, reference-signal-3} are provided as Type-D source reference signals for a beam. </w:t>
      </w:r>
    </w:p>
    <w:p w14:paraId="09EB482E" w14:textId="30157F83" w:rsidR="00B77A73" w:rsidRDefault="00B77A73" w:rsidP="001256DA">
      <w:pPr>
        <w:rPr>
          <w:b/>
          <w:bCs/>
          <w:sz w:val="20"/>
          <w:szCs w:val="20"/>
        </w:rPr>
      </w:pPr>
    </w:p>
    <w:p w14:paraId="159CA609" w14:textId="588AE2BD" w:rsidR="00B77A73" w:rsidRDefault="00B77A73" w:rsidP="00B77A73">
      <w:pPr>
        <w:pStyle w:val="Heading1"/>
      </w:pPr>
      <w:r>
        <w:lastRenderedPageBreak/>
        <w:t>Conclusions</w:t>
      </w:r>
    </w:p>
    <w:p w14:paraId="2993EDD1" w14:textId="77777777" w:rsidR="0067176A" w:rsidRDefault="0067176A" w:rsidP="0067176A"/>
    <w:p w14:paraId="172DB9BC" w14:textId="77777777" w:rsidR="00E27ECD" w:rsidRDefault="00E27ECD" w:rsidP="0067176A"/>
    <w:p w14:paraId="7945C860" w14:textId="77777777" w:rsidR="00395817" w:rsidRPr="00395817" w:rsidRDefault="00395817" w:rsidP="00395817">
      <w:pPr>
        <w:rPr>
          <w:b/>
          <w:bCs/>
          <w:sz w:val="20"/>
          <w:szCs w:val="20"/>
        </w:rPr>
      </w:pPr>
      <w:r w:rsidRPr="00395817">
        <w:rPr>
          <w:b/>
          <w:bCs/>
          <w:sz w:val="20"/>
          <w:szCs w:val="20"/>
        </w:rPr>
        <w:t xml:space="preserve">Observation 3-1: UE capable of supporting model inference/performance monitoring may not necessarily be capable of data collection for training. </w:t>
      </w:r>
    </w:p>
    <w:p w14:paraId="052501B7" w14:textId="77777777" w:rsidR="00395817" w:rsidRPr="00395817" w:rsidRDefault="00395817" w:rsidP="00395817">
      <w:pPr>
        <w:rPr>
          <w:b/>
          <w:bCs/>
          <w:sz w:val="20"/>
          <w:szCs w:val="20"/>
        </w:rPr>
      </w:pPr>
    </w:p>
    <w:p w14:paraId="77BF801A" w14:textId="77777777" w:rsidR="00395817" w:rsidRPr="00395817" w:rsidRDefault="00395817" w:rsidP="00395817">
      <w:pPr>
        <w:rPr>
          <w:b/>
          <w:bCs/>
          <w:sz w:val="20"/>
          <w:szCs w:val="20"/>
        </w:rPr>
      </w:pPr>
    </w:p>
    <w:p w14:paraId="08A24F3F" w14:textId="77777777" w:rsidR="00395817" w:rsidRPr="00395817" w:rsidRDefault="00395817" w:rsidP="00395817">
      <w:pPr>
        <w:rPr>
          <w:b/>
          <w:bCs/>
          <w:sz w:val="20"/>
          <w:szCs w:val="20"/>
        </w:rPr>
      </w:pPr>
      <w:r w:rsidRPr="00395817">
        <w:rPr>
          <w:b/>
          <w:bCs/>
          <w:sz w:val="20"/>
          <w:szCs w:val="20"/>
        </w:rPr>
        <w:t xml:space="preserve">Proposal 3-1: </w:t>
      </w:r>
    </w:p>
    <w:p w14:paraId="55C6E9A5" w14:textId="77777777" w:rsidR="00395817" w:rsidRPr="00395817" w:rsidRDefault="00395817" w:rsidP="00BB0957">
      <w:pPr>
        <w:ind w:left="720"/>
        <w:rPr>
          <w:b/>
          <w:bCs/>
          <w:sz w:val="20"/>
          <w:szCs w:val="20"/>
        </w:rPr>
      </w:pPr>
      <w:r w:rsidRPr="00395817">
        <w:rPr>
          <w:b/>
          <w:bCs/>
          <w:sz w:val="20"/>
          <w:szCs w:val="20"/>
        </w:rPr>
        <w:t>NW-side model UE capability feature group includes capabilities:</w:t>
      </w:r>
    </w:p>
    <w:p w14:paraId="4AFE3CE7" w14:textId="77777777" w:rsidR="00395817" w:rsidRPr="00395817" w:rsidRDefault="00395817" w:rsidP="00BD3C41">
      <w:pPr>
        <w:numPr>
          <w:ilvl w:val="0"/>
          <w:numId w:val="30"/>
        </w:numPr>
        <w:rPr>
          <w:b/>
          <w:bCs/>
          <w:sz w:val="20"/>
          <w:szCs w:val="20"/>
        </w:rPr>
      </w:pPr>
      <w:r w:rsidRPr="00395817">
        <w:rPr>
          <w:b/>
          <w:bCs/>
          <w:sz w:val="20"/>
          <w:szCs w:val="20"/>
        </w:rPr>
        <w:t>data collection for training</w:t>
      </w:r>
    </w:p>
    <w:p w14:paraId="16733B38" w14:textId="77777777" w:rsidR="00395817" w:rsidRPr="00395817" w:rsidRDefault="00395817" w:rsidP="00BD3C41">
      <w:pPr>
        <w:numPr>
          <w:ilvl w:val="0"/>
          <w:numId w:val="30"/>
        </w:numPr>
        <w:rPr>
          <w:b/>
          <w:bCs/>
          <w:sz w:val="20"/>
          <w:szCs w:val="20"/>
        </w:rPr>
      </w:pPr>
      <w:r w:rsidRPr="00395817">
        <w:rPr>
          <w:b/>
          <w:bCs/>
          <w:sz w:val="20"/>
          <w:szCs w:val="20"/>
        </w:rPr>
        <w:t>data collection for inference/monitoring</w:t>
      </w:r>
    </w:p>
    <w:p w14:paraId="5DB389E4" w14:textId="77777777" w:rsidR="00395817" w:rsidRPr="00395817" w:rsidRDefault="00395817" w:rsidP="00BB0957">
      <w:pPr>
        <w:ind w:left="720"/>
        <w:rPr>
          <w:b/>
          <w:bCs/>
          <w:sz w:val="20"/>
          <w:szCs w:val="20"/>
        </w:rPr>
      </w:pPr>
    </w:p>
    <w:p w14:paraId="4BBDD2A8" w14:textId="77777777" w:rsidR="00395817" w:rsidRPr="00395817" w:rsidRDefault="00395817" w:rsidP="00BB0957">
      <w:pPr>
        <w:ind w:left="720"/>
        <w:rPr>
          <w:b/>
          <w:bCs/>
          <w:sz w:val="20"/>
          <w:szCs w:val="20"/>
        </w:rPr>
      </w:pPr>
      <w:r w:rsidRPr="00395817">
        <w:rPr>
          <w:b/>
          <w:bCs/>
          <w:sz w:val="20"/>
          <w:szCs w:val="20"/>
        </w:rPr>
        <w:t>UE-side model UE capability feature group includes:</w:t>
      </w:r>
    </w:p>
    <w:p w14:paraId="4C476746" w14:textId="77777777" w:rsidR="00395817" w:rsidRPr="00BB0957" w:rsidRDefault="00395817" w:rsidP="00BB0957">
      <w:pPr>
        <w:pStyle w:val="ListParagraph"/>
        <w:numPr>
          <w:ilvl w:val="0"/>
          <w:numId w:val="32"/>
        </w:numPr>
        <w:rPr>
          <w:b/>
          <w:bCs/>
          <w:sz w:val="20"/>
          <w:szCs w:val="20"/>
        </w:rPr>
      </w:pPr>
      <w:r w:rsidRPr="00BB0957">
        <w:rPr>
          <w:b/>
          <w:bCs/>
          <w:sz w:val="20"/>
          <w:szCs w:val="20"/>
        </w:rPr>
        <w:t>data collection for training</w:t>
      </w:r>
    </w:p>
    <w:p w14:paraId="6A51C603" w14:textId="77777777" w:rsidR="00395817" w:rsidRPr="00BB0957" w:rsidRDefault="00395817" w:rsidP="00BB0957">
      <w:pPr>
        <w:pStyle w:val="ListParagraph"/>
        <w:numPr>
          <w:ilvl w:val="0"/>
          <w:numId w:val="32"/>
        </w:numPr>
        <w:rPr>
          <w:b/>
          <w:bCs/>
          <w:sz w:val="20"/>
          <w:szCs w:val="20"/>
        </w:rPr>
      </w:pPr>
      <w:r w:rsidRPr="00BB0957">
        <w:rPr>
          <w:b/>
          <w:bCs/>
          <w:sz w:val="20"/>
          <w:szCs w:val="20"/>
        </w:rPr>
        <w:t>data collection for inference/monitoring</w:t>
      </w:r>
    </w:p>
    <w:p w14:paraId="5E265C45" w14:textId="77777777" w:rsidR="00395817" w:rsidRPr="00395817" w:rsidRDefault="00395817" w:rsidP="00395817">
      <w:pPr>
        <w:rPr>
          <w:b/>
          <w:bCs/>
          <w:sz w:val="20"/>
          <w:szCs w:val="20"/>
        </w:rPr>
      </w:pPr>
    </w:p>
    <w:p w14:paraId="00AEB496" w14:textId="77777777" w:rsidR="00395817" w:rsidRPr="00395817" w:rsidRDefault="00395817" w:rsidP="00395817">
      <w:pPr>
        <w:rPr>
          <w:b/>
          <w:bCs/>
          <w:sz w:val="20"/>
          <w:szCs w:val="20"/>
        </w:rPr>
      </w:pPr>
    </w:p>
    <w:p w14:paraId="49529916" w14:textId="77777777" w:rsidR="00395817" w:rsidRPr="00395817" w:rsidRDefault="00395817" w:rsidP="00395817">
      <w:pPr>
        <w:rPr>
          <w:b/>
          <w:bCs/>
          <w:sz w:val="20"/>
          <w:szCs w:val="20"/>
        </w:rPr>
      </w:pPr>
      <w:r w:rsidRPr="00395817">
        <w:rPr>
          <w:b/>
          <w:bCs/>
          <w:sz w:val="20"/>
          <w:szCs w:val="20"/>
        </w:rPr>
        <w:t>Proposal 3-2: MDT framework can be leveraged for training data collection for NW-side model.</w:t>
      </w:r>
    </w:p>
    <w:p w14:paraId="00C7BC7C" w14:textId="77777777" w:rsidR="00395817" w:rsidRPr="00395817" w:rsidRDefault="00395817" w:rsidP="00395817">
      <w:pPr>
        <w:rPr>
          <w:b/>
          <w:bCs/>
          <w:sz w:val="20"/>
          <w:szCs w:val="20"/>
        </w:rPr>
      </w:pPr>
    </w:p>
    <w:p w14:paraId="099697AC" w14:textId="77777777" w:rsidR="00395817" w:rsidRPr="00395817" w:rsidRDefault="00395817" w:rsidP="00395817">
      <w:pPr>
        <w:rPr>
          <w:b/>
          <w:bCs/>
          <w:sz w:val="20"/>
          <w:szCs w:val="20"/>
        </w:rPr>
      </w:pPr>
    </w:p>
    <w:p w14:paraId="714564EB" w14:textId="77777777" w:rsidR="00395817" w:rsidRPr="00395817" w:rsidRDefault="00395817" w:rsidP="00395817">
      <w:pPr>
        <w:rPr>
          <w:b/>
          <w:bCs/>
          <w:sz w:val="20"/>
          <w:szCs w:val="20"/>
        </w:rPr>
      </w:pPr>
      <w:r w:rsidRPr="00395817">
        <w:rPr>
          <w:b/>
          <w:bCs/>
          <w:sz w:val="20"/>
          <w:szCs w:val="20"/>
        </w:rPr>
        <w:t>Proposal 3-3: L1 beam reporting for performance monitoring for NW-side model is supported.</w:t>
      </w:r>
    </w:p>
    <w:p w14:paraId="0E3D82FF" w14:textId="77777777" w:rsidR="00395817" w:rsidRPr="00395817" w:rsidRDefault="00395817" w:rsidP="00395817">
      <w:pPr>
        <w:rPr>
          <w:b/>
          <w:bCs/>
          <w:sz w:val="20"/>
          <w:szCs w:val="20"/>
        </w:rPr>
      </w:pPr>
    </w:p>
    <w:p w14:paraId="68D736D8" w14:textId="77777777" w:rsidR="00395817" w:rsidRPr="00395817" w:rsidRDefault="00395817" w:rsidP="00395817">
      <w:pPr>
        <w:rPr>
          <w:b/>
          <w:bCs/>
          <w:sz w:val="20"/>
          <w:szCs w:val="20"/>
        </w:rPr>
      </w:pPr>
    </w:p>
    <w:p w14:paraId="235FDDE1" w14:textId="77777777" w:rsidR="00395817" w:rsidRPr="00395817" w:rsidRDefault="00395817" w:rsidP="00395817">
      <w:pPr>
        <w:rPr>
          <w:b/>
          <w:bCs/>
          <w:sz w:val="20"/>
          <w:szCs w:val="20"/>
        </w:rPr>
      </w:pPr>
      <w:r w:rsidRPr="00395817">
        <w:rPr>
          <w:b/>
          <w:bCs/>
          <w:sz w:val="20"/>
          <w:szCs w:val="20"/>
        </w:rPr>
        <w:t>Proposal 3-4: data collection can be initiated/triggered by configuration from NW; or is requested from UE and then may be configured by NW at NW’s discretion.</w:t>
      </w:r>
    </w:p>
    <w:p w14:paraId="2FCFB94F" w14:textId="77777777" w:rsidR="00395817" w:rsidRPr="00395817" w:rsidRDefault="00395817" w:rsidP="00395817">
      <w:pPr>
        <w:rPr>
          <w:b/>
          <w:bCs/>
          <w:sz w:val="20"/>
          <w:szCs w:val="20"/>
        </w:rPr>
      </w:pPr>
    </w:p>
    <w:p w14:paraId="4F04EADC" w14:textId="77777777" w:rsidR="00395817" w:rsidRPr="00395817" w:rsidRDefault="00395817" w:rsidP="00395817">
      <w:pPr>
        <w:rPr>
          <w:b/>
          <w:bCs/>
          <w:sz w:val="20"/>
          <w:szCs w:val="20"/>
        </w:rPr>
      </w:pPr>
      <w:r w:rsidRPr="00395817">
        <w:rPr>
          <w:b/>
          <w:bCs/>
          <w:sz w:val="20"/>
          <w:szCs w:val="20"/>
        </w:rPr>
        <w:t>Observation 4-1: weak beams’ RSRPs can be omitted in the beam reporting for overhead reduction.</w:t>
      </w:r>
    </w:p>
    <w:p w14:paraId="0AB2C7A0" w14:textId="77777777" w:rsidR="00395817" w:rsidRPr="00395817" w:rsidRDefault="00395817" w:rsidP="00395817">
      <w:pPr>
        <w:rPr>
          <w:b/>
          <w:bCs/>
          <w:sz w:val="20"/>
          <w:szCs w:val="20"/>
        </w:rPr>
      </w:pPr>
    </w:p>
    <w:p w14:paraId="07A10677" w14:textId="77777777" w:rsidR="00395817" w:rsidRPr="00395817" w:rsidRDefault="00395817" w:rsidP="00395817">
      <w:pPr>
        <w:rPr>
          <w:b/>
          <w:bCs/>
          <w:sz w:val="20"/>
          <w:szCs w:val="20"/>
        </w:rPr>
      </w:pPr>
      <w:r w:rsidRPr="00395817">
        <w:rPr>
          <w:b/>
          <w:bCs/>
          <w:sz w:val="20"/>
          <w:szCs w:val="20"/>
        </w:rPr>
        <w:t>Observation 4-2:</w:t>
      </w:r>
    </w:p>
    <w:p w14:paraId="4781C5B1" w14:textId="77777777" w:rsidR="00395817" w:rsidRPr="00395817" w:rsidRDefault="00395817" w:rsidP="00395817">
      <w:pPr>
        <w:numPr>
          <w:ilvl w:val="0"/>
          <w:numId w:val="25"/>
        </w:numPr>
        <w:rPr>
          <w:b/>
          <w:bCs/>
          <w:sz w:val="20"/>
          <w:szCs w:val="20"/>
        </w:rPr>
      </w:pPr>
      <w:r w:rsidRPr="00395817">
        <w:rPr>
          <w:b/>
          <w:bCs/>
          <w:sz w:val="20"/>
          <w:szCs w:val="20"/>
        </w:rPr>
        <w:t>Reporting selected beams out of all set B beams rather than reporting all set B beams is beneficial in reducing feedback overhead, which can be supported by bitmap(s) or combinatorial index/indices.</w:t>
      </w:r>
    </w:p>
    <w:p w14:paraId="5889F58F" w14:textId="77777777" w:rsidR="00395817" w:rsidRPr="00395817" w:rsidRDefault="00395817" w:rsidP="00395817">
      <w:pPr>
        <w:numPr>
          <w:ilvl w:val="0"/>
          <w:numId w:val="25"/>
        </w:numPr>
        <w:rPr>
          <w:b/>
          <w:bCs/>
          <w:sz w:val="20"/>
          <w:szCs w:val="20"/>
        </w:rPr>
      </w:pPr>
      <w:r w:rsidRPr="00395817">
        <w:rPr>
          <w:b/>
          <w:bCs/>
          <w:sz w:val="20"/>
          <w:szCs w:val="20"/>
        </w:rPr>
        <w:t>Using a common reference beam across multiple occasions helps reduce feedback overhead.</w:t>
      </w:r>
    </w:p>
    <w:p w14:paraId="3F9E5C1F" w14:textId="77777777" w:rsidR="00395817" w:rsidRPr="00395817" w:rsidRDefault="00395817" w:rsidP="00395817">
      <w:pPr>
        <w:numPr>
          <w:ilvl w:val="0"/>
          <w:numId w:val="25"/>
        </w:numPr>
        <w:rPr>
          <w:b/>
          <w:bCs/>
          <w:sz w:val="20"/>
          <w:szCs w:val="20"/>
        </w:rPr>
      </w:pPr>
      <w:r w:rsidRPr="00395817">
        <w:rPr>
          <w:b/>
          <w:bCs/>
          <w:sz w:val="20"/>
          <w:szCs w:val="20"/>
        </w:rPr>
        <w:t xml:space="preserve">Consider temporal correlation, the signaling of selected un-omitted beams can be shared among occasions, which can be supported by a common bitmap or a common combinatorial index across occasions. </w:t>
      </w:r>
    </w:p>
    <w:p w14:paraId="3940DDB0" w14:textId="77777777" w:rsidR="00395817" w:rsidRPr="00395817" w:rsidRDefault="00395817" w:rsidP="00395817">
      <w:pPr>
        <w:rPr>
          <w:b/>
          <w:bCs/>
          <w:sz w:val="20"/>
          <w:szCs w:val="20"/>
        </w:rPr>
      </w:pPr>
    </w:p>
    <w:p w14:paraId="08858D45" w14:textId="77777777" w:rsidR="00395817" w:rsidRPr="00395817" w:rsidRDefault="00395817" w:rsidP="00395817">
      <w:pPr>
        <w:rPr>
          <w:b/>
          <w:bCs/>
          <w:sz w:val="20"/>
          <w:szCs w:val="20"/>
        </w:rPr>
      </w:pPr>
      <w:r w:rsidRPr="00395817">
        <w:rPr>
          <w:b/>
          <w:bCs/>
          <w:sz w:val="20"/>
          <w:szCs w:val="20"/>
        </w:rPr>
        <w:t xml:space="preserve">Observation 4-3: It is beneficial to support </w:t>
      </w:r>
      <w:proofErr w:type="gramStart"/>
      <w:r w:rsidRPr="00395817">
        <w:rPr>
          <w:b/>
          <w:bCs/>
          <w:sz w:val="20"/>
          <w:szCs w:val="20"/>
        </w:rPr>
        <w:t>two part</w:t>
      </w:r>
      <w:proofErr w:type="gramEnd"/>
      <w:r w:rsidRPr="00395817">
        <w:rPr>
          <w:b/>
          <w:bCs/>
          <w:sz w:val="20"/>
          <w:szCs w:val="20"/>
        </w:rPr>
        <w:t xml:space="preserve"> beam reporting to facilitate feedback overhead control for AI/ML-BM.</w:t>
      </w:r>
    </w:p>
    <w:p w14:paraId="06894BDD" w14:textId="77777777" w:rsidR="00395817" w:rsidRPr="00395817" w:rsidRDefault="00395817" w:rsidP="00395817">
      <w:pPr>
        <w:rPr>
          <w:b/>
          <w:bCs/>
          <w:sz w:val="20"/>
          <w:szCs w:val="20"/>
        </w:rPr>
      </w:pPr>
    </w:p>
    <w:p w14:paraId="5C300ED0" w14:textId="77777777" w:rsidR="00395817" w:rsidRPr="00395817" w:rsidRDefault="00395817" w:rsidP="00395817">
      <w:pPr>
        <w:rPr>
          <w:b/>
          <w:bCs/>
          <w:sz w:val="20"/>
          <w:szCs w:val="20"/>
        </w:rPr>
      </w:pPr>
      <w:r w:rsidRPr="00395817">
        <w:rPr>
          <w:b/>
          <w:bCs/>
          <w:sz w:val="20"/>
          <w:szCs w:val="20"/>
        </w:rPr>
        <w:t xml:space="preserve">Proposal 4-1: to control feedback overhead, beam reporting for BM Case-1 consists of </w:t>
      </w:r>
    </w:p>
    <w:p w14:paraId="3AB51DE0" w14:textId="77777777" w:rsidR="00395817" w:rsidRPr="00395817" w:rsidRDefault="00395817" w:rsidP="00395817">
      <w:pPr>
        <w:numPr>
          <w:ilvl w:val="0"/>
          <w:numId w:val="24"/>
        </w:numPr>
        <w:rPr>
          <w:b/>
          <w:bCs/>
          <w:sz w:val="20"/>
          <w:szCs w:val="20"/>
        </w:rPr>
      </w:pPr>
      <w:r w:rsidRPr="00395817">
        <w:rPr>
          <w:b/>
          <w:bCs/>
          <w:sz w:val="20"/>
          <w:szCs w:val="20"/>
        </w:rPr>
        <w:t>Indication of the strongest beam index</w:t>
      </w:r>
    </w:p>
    <w:p w14:paraId="5147EBD2" w14:textId="77777777" w:rsidR="00395817" w:rsidRPr="00395817" w:rsidRDefault="00395817" w:rsidP="00395817">
      <w:pPr>
        <w:numPr>
          <w:ilvl w:val="0"/>
          <w:numId w:val="24"/>
        </w:numPr>
        <w:rPr>
          <w:b/>
          <w:bCs/>
          <w:sz w:val="20"/>
          <w:szCs w:val="20"/>
        </w:rPr>
      </w:pPr>
      <w:r w:rsidRPr="00395817">
        <w:rPr>
          <w:b/>
          <w:bCs/>
          <w:sz w:val="20"/>
          <w:szCs w:val="20"/>
        </w:rPr>
        <w:t>Indication of the number of un-omitted beams</w:t>
      </w:r>
    </w:p>
    <w:p w14:paraId="4F2EC223" w14:textId="77777777" w:rsidR="00395817" w:rsidRPr="00395817" w:rsidRDefault="00395817" w:rsidP="00395817">
      <w:pPr>
        <w:numPr>
          <w:ilvl w:val="0"/>
          <w:numId w:val="24"/>
        </w:numPr>
        <w:rPr>
          <w:b/>
          <w:bCs/>
          <w:sz w:val="20"/>
          <w:szCs w:val="20"/>
        </w:rPr>
      </w:pPr>
      <w:r w:rsidRPr="00395817">
        <w:rPr>
          <w:b/>
          <w:bCs/>
          <w:sz w:val="20"/>
          <w:szCs w:val="20"/>
        </w:rPr>
        <w:t>The strongest beam’s RSRP</w:t>
      </w:r>
    </w:p>
    <w:p w14:paraId="4FDA934D" w14:textId="77777777" w:rsidR="00395817" w:rsidRPr="00395817" w:rsidRDefault="00395817" w:rsidP="00395817">
      <w:pPr>
        <w:numPr>
          <w:ilvl w:val="0"/>
          <w:numId w:val="24"/>
        </w:numPr>
        <w:rPr>
          <w:b/>
          <w:bCs/>
          <w:sz w:val="20"/>
          <w:szCs w:val="20"/>
        </w:rPr>
      </w:pPr>
      <w:r w:rsidRPr="00395817">
        <w:rPr>
          <w:b/>
          <w:bCs/>
          <w:sz w:val="20"/>
          <w:szCs w:val="20"/>
        </w:rPr>
        <w:t xml:space="preserve">Bitmap to indicate un-omitted </w:t>
      </w:r>
      <w:proofErr w:type="gramStart"/>
      <w:r w:rsidRPr="00395817">
        <w:rPr>
          <w:b/>
          <w:bCs/>
          <w:sz w:val="20"/>
          <w:szCs w:val="20"/>
        </w:rPr>
        <w:t>beams</w:t>
      </w:r>
      <w:proofErr w:type="gramEnd"/>
    </w:p>
    <w:p w14:paraId="0F51E1F8" w14:textId="3F58C01F" w:rsidR="00395817" w:rsidRPr="00395817" w:rsidRDefault="00395817" w:rsidP="00395817">
      <w:pPr>
        <w:numPr>
          <w:ilvl w:val="0"/>
          <w:numId w:val="24"/>
        </w:numPr>
        <w:rPr>
          <w:b/>
          <w:bCs/>
          <w:sz w:val="20"/>
          <w:szCs w:val="20"/>
        </w:rPr>
      </w:pPr>
      <w:r w:rsidRPr="00395817">
        <w:rPr>
          <w:b/>
          <w:bCs/>
          <w:sz w:val="20"/>
          <w:szCs w:val="20"/>
        </w:rPr>
        <w:t xml:space="preserve">Differential RSRPs for uno-omitted beams </w:t>
      </w:r>
      <w:r w:rsidR="006912C9">
        <w:rPr>
          <w:b/>
          <w:bCs/>
          <w:sz w:val="20"/>
          <w:szCs w:val="20"/>
        </w:rPr>
        <w:t>except</w:t>
      </w:r>
      <w:r w:rsidRPr="00395817">
        <w:rPr>
          <w:b/>
          <w:bCs/>
          <w:sz w:val="20"/>
          <w:szCs w:val="20"/>
        </w:rPr>
        <w:t xml:space="preserve"> the strongest beam</w:t>
      </w:r>
    </w:p>
    <w:p w14:paraId="53569746" w14:textId="77777777" w:rsidR="00395817" w:rsidRPr="00395817" w:rsidRDefault="00395817" w:rsidP="00395817">
      <w:pPr>
        <w:rPr>
          <w:b/>
          <w:bCs/>
          <w:sz w:val="20"/>
          <w:szCs w:val="20"/>
        </w:rPr>
      </w:pPr>
    </w:p>
    <w:p w14:paraId="3BF62A67" w14:textId="77777777" w:rsidR="00395817" w:rsidRPr="00395817" w:rsidRDefault="00395817" w:rsidP="00395817">
      <w:pPr>
        <w:rPr>
          <w:b/>
          <w:bCs/>
          <w:sz w:val="20"/>
          <w:szCs w:val="20"/>
        </w:rPr>
      </w:pPr>
      <w:r w:rsidRPr="00395817">
        <w:rPr>
          <w:b/>
          <w:bCs/>
          <w:sz w:val="20"/>
          <w:szCs w:val="20"/>
        </w:rPr>
        <w:t xml:space="preserve">Proposal 4-2: to control feedback overhead, beam reporting for BM Case-2 consists of </w:t>
      </w:r>
    </w:p>
    <w:p w14:paraId="6DC58051" w14:textId="77777777" w:rsidR="00395817" w:rsidRPr="00395817" w:rsidRDefault="00395817" w:rsidP="00395817">
      <w:pPr>
        <w:numPr>
          <w:ilvl w:val="0"/>
          <w:numId w:val="24"/>
        </w:numPr>
        <w:rPr>
          <w:b/>
          <w:bCs/>
          <w:sz w:val="20"/>
          <w:szCs w:val="20"/>
        </w:rPr>
      </w:pPr>
      <w:r w:rsidRPr="00395817">
        <w:rPr>
          <w:b/>
          <w:bCs/>
          <w:sz w:val="20"/>
          <w:szCs w:val="20"/>
        </w:rPr>
        <w:t>Indication of the strongest beam index among all occasions</w:t>
      </w:r>
    </w:p>
    <w:p w14:paraId="4CD88788" w14:textId="77777777" w:rsidR="00395817" w:rsidRPr="00395817" w:rsidRDefault="00395817" w:rsidP="00395817">
      <w:pPr>
        <w:numPr>
          <w:ilvl w:val="0"/>
          <w:numId w:val="24"/>
        </w:numPr>
        <w:rPr>
          <w:b/>
          <w:bCs/>
          <w:sz w:val="20"/>
          <w:szCs w:val="20"/>
        </w:rPr>
      </w:pPr>
      <w:r w:rsidRPr="00395817">
        <w:rPr>
          <w:b/>
          <w:bCs/>
          <w:sz w:val="20"/>
          <w:szCs w:val="20"/>
        </w:rPr>
        <w:t xml:space="preserve">Bitmap to indicate un-omitted/omitted </w:t>
      </w:r>
      <w:proofErr w:type="gramStart"/>
      <w:r w:rsidRPr="00395817">
        <w:rPr>
          <w:b/>
          <w:bCs/>
          <w:sz w:val="20"/>
          <w:szCs w:val="20"/>
        </w:rPr>
        <w:t>beams</w:t>
      </w:r>
      <w:proofErr w:type="gramEnd"/>
    </w:p>
    <w:p w14:paraId="29D439A9" w14:textId="77777777" w:rsidR="00395817" w:rsidRPr="00395817" w:rsidRDefault="00395817" w:rsidP="00395817">
      <w:pPr>
        <w:numPr>
          <w:ilvl w:val="1"/>
          <w:numId w:val="24"/>
        </w:numPr>
        <w:rPr>
          <w:b/>
          <w:bCs/>
          <w:sz w:val="20"/>
          <w:szCs w:val="20"/>
        </w:rPr>
      </w:pPr>
      <w:r w:rsidRPr="00395817">
        <w:rPr>
          <w:b/>
          <w:bCs/>
          <w:sz w:val="20"/>
          <w:szCs w:val="20"/>
        </w:rPr>
        <w:t>Alt. 1: bitmap size equals to the number of set B beams across occasions</w:t>
      </w:r>
    </w:p>
    <w:p w14:paraId="4DB4C649" w14:textId="77777777" w:rsidR="00395817" w:rsidRPr="00395817" w:rsidRDefault="00395817" w:rsidP="00395817">
      <w:pPr>
        <w:numPr>
          <w:ilvl w:val="1"/>
          <w:numId w:val="24"/>
        </w:numPr>
        <w:rPr>
          <w:b/>
          <w:bCs/>
          <w:sz w:val="20"/>
          <w:szCs w:val="20"/>
        </w:rPr>
      </w:pPr>
      <w:r w:rsidRPr="00395817">
        <w:rPr>
          <w:b/>
          <w:bCs/>
          <w:sz w:val="20"/>
          <w:szCs w:val="20"/>
        </w:rPr>
        <w:t>Alt. 2: bitmap size equals to the number of set B beams at a single occasion</w:t>
      </w:r>
    </w:p>
    <w:p w14:paraId="2B27B9B5" w14:textId="77777777" w:rsidR="00395817" w:rsidRPr="00395817" w:rsidRDefault="00395817" w:rsidP="00395817">
      <w:pPr>
        <w:numPr>
          <w:ilvl w:val="0"/>
          <w:numId w:val="24"/>
        </w:numPr>
        <w:rPr>
          <w:b/>
          <w:bCs/>
          <w:sz w:val="20"/>
          <w:szCs w:val="20"/>
        </w:rPr>
      </w:pPr>
      <w:r w:rsidRPr="00395817">
        <w:rPr>
          <w:b/>
          <w:bCs/>
          <w:sz w:val="20"/>
          <w:szCs w:val="20"/>
        </w:rPr>
        <w:t>Indication of the number of un-omitted beams</w:t>
      </w:r>
    </w:p>
    <w:p w14:paraId="2E0C30C4" w14:textId="77777777" w:rsidR="00395817" w:rsidRPr="00395817" w:rsidRDefault="00395817" w:rsidP="00395817">
      <w:pPr>
        <w:numPr>
          <w:ilvl w:val="0"/>
          <w:numId w:val="24"/>
        </w:numPr>
        <w:rPr>
          <w:b/>
          <w:bCs/>
          <w:sz w:val="20"/>
          <w:szCs w:val="20"/>
        </w:rPr>
      </w:pPr>
      <w:r w:rsidRPr="00395817">
        <w:rPr>
          <w:b/>
          <w:bCs/>
          <w:sz w:val="20"/>
          <w:szCs w:val="20"/>
        </w:rPr>
        <w:t>The strongest beam’s RSRP</w:t>
      </w:r>
    </w:p>
    <w:p w14:paraId="24B7AB24" w14:textId="15327363" w:rsidR="00395817" w:rsidRPr="00395817" w:rsidRDefault="00395817" w:rsidP="00395817">
      <w:pPr>
        <w:numPr>
          <w:ilvl w:val="0"/>
          <w:numId w:val="24"/>
        </w:numPr>
        <w:rPr>
          <w:b/>
          <w:bCs/>
          <w:sz w:val="20"/>
          <w:szCs w:val="20"/>
        </w:rPr>
      </w:pPr>
      <w:r w:rsidRPr="00395817">
        <w:rPr>
          <w:b/>
          <w:bCs/>
          <w:sz w:val="20"/>
          <w:szCs w:val="20"/>
        </w:rPr>
        <w:t xml:space="preserve">Differential RSRPs for un-omitted beams </w:t>
      </w:r>
      <w:r w:rsidR="00635503">
        <w:rPr>
          <w:b/>
          <w:bCs/>
          <w:sz w:val="20"/>
          <w:szCs w:val="20"/>
        </w:rPr>
        <w:t>except</w:t>
      </w:r>
      <w:r w:rsidRPr="00395817">
        <w:rPr>
          <w:b/>
          <w:bCs/>
          <w:sz w:val="20"/>
          <w:szCs w:val="20"/>
        </w:rPr>
        <w:t xml:space="preserve"> the strongest beam</w:t>
      </w:r>
    </w:p>
    <w:p w14:paraId="352D590C" w14:textId="77777777" w:rsidR="00395817" w:rsidRPr="00395817" w:rsidRDefault="00395817" w:rsidP="00395817">
      <w:pPr>
        <w:rPr>
          <w:b/>
          <w:bCs/>
          <w:sz w:val="20"/>
          <w:szCs w:val="20"/>
        </w:rPr>
      </w:pPr>
    </w:p>
    <w:p w14:paraId="27BDFA73" w14:textId="77777777" w:rsidR="00395817" w:rsidRPr="00395817" w:rsidRDefault="00395817" w:rsidP="00395817">
      <w:pPr>
        <w:rPr>
          <w:b/>
          <w:bCs/>
          <w:sz w:val="20"/>
          <w:szCs w:val="20"/>
        </w:rPr>
      </w:pPr>
      <w:r w:rsidRPr="00395817">
        <w:rPr>
          <w:b/>
          <w:bCs/>
          <w:sz w:val="20"/>
          <w:szCs w:val="20"/>
        </w:rPr>
        <w:lastRenderedPageBreak/>
        <w:t xml:space="preserve">Proposal 5-1: The dataset ID in assisted information needs to be PLMN unique, and core network or O&amp;M is involved in assigning/managing the dataset ID.  </w:t>
      </w:r>
    </w:p>
    <w:p w14:paraId="3E3DE67E" w14:textId="77777777" w:rsidR="00395817" w:rsidRPr="00395817" w:rsidRDefault="00395817" w:rsidP="00395817">
      <w:pPr>
        <w:rPr>
          <w:b/>
          <w:bCs/>
          <w:sz w:val="20"/>
          <w:szCs w:val="20"/>
        </w:rPr>
      </w:pPr>
    </w:p>
    <w:p w14:paraId="67C04C02" w14:textId="77777777" w:rsidR="00395817" w:rsidRPr="00395817" w:rsidRDefault="00395817" w:rsidP="00395817">
      <w:pPr>
        <w:rPr>
          <w:b/>
          <w:bCs/>
          <w:sz w:val="20"/>
          <w:szCs w:val="20"/>
        </w:rPr>
      </w:pPr>
      <w:r w:rsidRPr="00395817">
        <w:rPr>
          <w:b/>
          <w:bCs/>
          <w:sz w:val="20"/>
          <w:szCs w:val="20"/>
        </w:rPr>
        <w:t>Proposal 5-2: The assistance information/dataset ID/model ID, if assigned by higher layer is embedded as part of reference signal configuration.</w:t>
      </w:r>
    </w:p>
    <w:p w14:paraId="7BD8504C" w14:textId="77777777" w:rsidR="00E27ECD" w:rsidRPr="0067176A" w:rsidRDefault="00E27ECD" w:rsidP="0067176A"/>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 xml:space="preserve">RP-232745, Summary for RAN Rel-19 Package: RAN1/2/3-led, 3GPP TSG RAN Meeting #102, Edinburgh, Scotland, December 11-15, </w:t>
      </w:r>
      <w:proofErr w:type="gramStart"/>
      <w:r w:rsidRPr="0048664D">
        <w:rPr>
          <w:sz w:val="22"/>
          <w:szCs w:val="22"/>
          <w:lang w:val="en-US"/>
        </w:rPr>
        <w:t>2023</w:t>
      </w:r>
      <w:proofErr w:type="gramEnd"/>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3B17C3C2" w14:textId="77777777" w:rsidR="001256DA" w:rsidRDefault="001256DA" w:rsidP="001256DA">
      <w:pPr>
        <w:rPr>
          <w:rFonts w:cs="Batang"/>
          <w:sz w:val="20"/>
          <w:szCs w:val="20"/>
        </w:rPr>
      </w:pPr>
    </w:p>
    <w:p w14:paraId="19BDB7C7" w14:textId="77777777" w:rsidR="001256DA" w:rsidRDefault="001256DA" w:rsidP="001256DA">
      <w:pPr>
        <w:rPr>
          <w:rFonts w:cs="Batang"/>
          <w:sz w:val="20"/>
          <w:szCs w:val="20"/>
        </w:rPr>
      </w:pPr>
    </w:p>
    <w:p w14:paraId="1E402004" w14:textId="77777777" w:rsidR="001256DA" w:rsidRDefault="001256DA" w:rsidP="001256DA"/>
    <w:p w14:paraId="1D190150" w14:textId="77777777" w:rsidR="001256DA" w:rsidRDefault="001256DA" w:rsidP="001256DA">
      <w:pPr>
        <w:rPr>
          <w:rFonts w:cs="Batang"/>
          <w:sz w:val="20"/>
          <w:szCs w:val="20"/>
        </w:rPr>
      </w:pPr>
      <w:r>
        <w:rPr>
          <w:rFonts w:cs="Batang"/>
          <w:sz w:val="20"/>
          <w:szCs w:val="20"/>
        </w:rPr>
        <w:t xml:space="preserve"> </w:t>
      </w:r>
    </w:p>
    <w:p w14:paraId="635414F4" w14:textId="77777777" w:rsidR="001256DA" w:rsidRDefault="001256DA" w:rsidP="001256DA">
      <w:pPr>
        <w:pStyle w:val="0Maintext"/>
        <w:spacing w:after="120" w:afterAutospacing="0" w:line="240" w:lineRule="auto"/>
        <w:rPr>
          <w:lang w:val="en-US"/>
        </w:rPr>
      </w:pPr>
    </w:p>
    <w:p w14:paraId="05AE4291" w14:textId="77777777" w:rsidR="0030790F" w:rsidRDefault="0030790F"/>
    <w:sectPr w:rsidR="0030790F" w:rsidSect="001256DA">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Huaning Niu" w:date="2024-02-15T15:53:00Z" w:initials="MOU">
    <w:p w14:paraId="68160D0D" w14:textId="77777777" w:rsidR="001256DA" w:rsidRDefault="001256DA" w:rsidP="001256DA">
      <w:r>
        <w:rPr>
          <w:rStyle w:val="CommentReference"/>
          <w:rFonts w:eastAsiaTheme="majorEastAsia"/>
        </w:rPr>
        <w:annotationRef/>
      </w:r>
      <w:r>
        <w:rPr>
          <w:sz w:val="20"/>
          <w:szCs w:val="20"/>
        </w:rPr>
        <w:t>What is this I-3A and I-3B? What is verification in inference phase?</w:t>
      </w:r>
    </w:p>
  </w:comment>
  <w:comment w:id="1" w:author="Weidong Yang" w:date="2024-02-15T22:21:00Z" w:initials="WY">
    <w:p w14:paraId="423C2FE6" w14:textId="77777777" w:rsidR="00EF0431" w:rsidRDefault="00EF0431" w:rsidP="00521CE5">
      <w:r>
        <w:rPr>
          <w:rStyle w:val="CommentReference"/>
        </w:rPr>
        <w:annotationRef/>
      </w:r>
      <w:r>
        <w:rPr>
          <w:color w:val="000000"/>
          <w:sz w:val="20"/>
          <w:szCs w:val="20"/>
        </w:rPr>
        <w:t>To check the beam prediction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8160D0D" w15:done="0"/>
  <w15:commentEx w15:paraId="423C2FE6" w15:paraIdParent="68160D0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589816B" w16cex:dateUtc="2024-02-15T23:53:00Z"/>
  <w16cex:commentExtensible w16cex:durableId="6DEB925C" w16cex:dateUtc="2024-02-16T06: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8160D0D" w16cid:durableId="7589816B"/>
  <w16cid:commentId w16cid:paraId="423C2FE6" w16cid:durableId="6DEB925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9"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2"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24"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14"/>
  </w:num>
  <w:num w:numId="3" w16cid:durableId="1500922045">
    <w:abstractNumId w:val="22"/>
  </w:num>
  <w:num w:numId="4" w16cid:durableId="402070213">
    <w:abstractNumId w:val="28"/>
  </w:num>
  <w:num w:numId="5" w16cid:durableId="1249382853">
    <w:abstractNumId w:val="23"/>
  </w:num>
  <w:num w:numId="6" w16cid:durableId="1937329399">
    <w:abstractNumId w:val="25"/>
  </w:num>
  <w:num w:numId="7" w16cid:durableId="97070147">
    <w:abstractNumId w:val="9"/>
  </w:num>
  <w:num w:numId="8" w16cid:durableId="341511140">
    <w:abstractNumId w:val="31"/>
  </w:num>
  <w:num w:numId="9" w16cid:durableId="1198738198">
    <w:abstractNumId w:val="33"/>
  </w:num>
  <w:num w:numId="10" w16cid:durableId="899245401">
    <w:abstractNumId w:val="17"/>
  </w:num>
  <w:num w:numId="11" w16cid:durableId="968122515">
    <w:abstractNumId w:val="13"/>
  </w:num>
  <w:num w:numId="12" w16cid:durableId="1118185810">
    <w:abstractNumId w:val="1"/>
  </w:num>
  <w:num w:numId="13" w16cid:durableId="65691594">
    <w:abstractNumId w:val="3"/>
  </w:num>
  <w:num w:numId="14" w16cid:durableId="740179988">
    <w:abstractNumId w:val="32"/>
  </w:num>
  <w:num w:numId="15" w16cid:durableId="1148547661">
    <w:abstractNumId w:val="10"/>
  </w:num>
  <w:num w:numId="16" w16cid:durableId="1821115802">
    <w:abstractNumId w:val="12"/>
  </w:num>
  <w:num w:numId="17" w16cid:durableId="40328870">
    <w:abstractNumId w:val="16"/>
  </w:num>
  <w:num w:numId="18" w16cid:durableId="830949005">
    <w:abstractNumId w:val="19"/>
  </w:num>
  <w:num w:numId="19" w16cid:durableId="1218392659">
    <w:abstractNumId w:val="20"/>
  </w:num>
  <w:num w:numId="20" w16cid:durableId="1140999523">
    <w:abstractNumId w:val="7"/>
  </w:num>
  <w:num w:numId="21" w16cid:durableId="1774669208">
    <w:abstractNumId w:val="30"/>
  </w:num>
  <w:num w:numId="22" w16cid:durableId="607929190">
    <w:abstractNumId w:val="26"/>
  </w:num>
  <w:num w:numId="23" w16cid:durableId="164981138">
    <w:abstractNumId w:val="15"/>
  </w:num>
  <w:num w:numId="24" w16cid:durableId="1019817565">
    <w:abstractNumId w:val="27"/>
  </w:num>
  <w:num w:numId="25" w16cid:durableId="730232475">
    <w:abstractNumId w:val="29"/>
  </w:num>
  <w:num w:numId="26" w16cid:durableId="1710106661">
    <w:abstractNumId w:val="11"/>
  </w:num>
  <w:num w:numId="27" w16cid:durableId="128210557">
    <w:abstractNumId w:val="8"/>
  </w:num>
  <w:num w:numId="28" w16cid:durableId="250434192">
    <w:abstractNumId w:val="4"/>
  </w:num>
  <w:num w:numId="29" w16cid:durableId="1838838962">
    <w:abstractNumId w:val="6"/>
  </w:num>
  <w:num w:numId="30" w16cid:durableId="1584602125">
    <w:abstractNumId w:val="21"/>
  </w:num>
  <w:num w:numId="31" w16cid:durableId="129173512">
    <w:abstractNumId w:val="18"/>
  </w:num>
  <w:num w:numId="32" w16cid:durableId="1127695811">
    <w:abstractNumId w:val="2"/>
  </w:num>
  <w:num w:numId="33" w16cid:durableId="1535997706">
    <w:abstractNumId w:val="5"/>
  </w:num>
  <w:num w:numId="34" w16cid:durableId="60301419">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ing Niu">
    <w15:presenceInfo w15:providerId="AD" w15:userId="S::huaning_niu@apple.com::4dee1d1c-d529-486e-a13a-6e690ea6e908"/>
  </w15:person>
  <w15:person w15:author="Weidong Yang">
    <w15:presenceInfo w15:providerId="Windows Live" w15:userId="92edd6d87ed9cf4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556BA"/>
    <w:rsid w:val="000675EA"/>
    <w:rsid w:val="000907CE"/>
    <w:rsid w:val="00105D78"/>
    <w:rsid w:val="00106A5A"/>
    <w:rsid w:val="00122AB6"/>
    <w:rsid w:val="001256DA"/>
    <w:rsid w:val="00130612"/>
    <w:rsid w:val="001509FD"/>
    <w:rsid w:val="00183418"/>
    <w:rsid w:val="001A4F7E"/>
    <w:rsid w:val="001C332C"/>
    <w:rsid w:val="00214CBA"/>
    <w:rsid w:val="00241D83"/>
    <w:rsid w:val="00251E4D"/>
    <w:rsid w:val="002B79CD"/>
    <w:rsid w:val="002C3DAA"/>
    <w:rsid w:val="002C58CC"/>
    <w:rsid w:val="002D0D21"/>
    <w:rsid w:val="00305181"/>
    <w:rsid w:val="00305BEF"/>
    <w:rsid w:val="0030790F"/>
    <w:rsid w:val="0031510E"/>
    <w:rsid w:val="00335F79"/>
    <w:rsid w:val="00356370"/>
    <w:rsid w:val="00361D7D"/>
    <w:rsid w:val="00362872"/>
    <w:rsid w:val="00382221"/>
    <w:rsid w:val="003830F3"/>
    <w:rsid w:val="00395817"/>
    <w:rsid w:val="003A5387"/>
    <w:rsid w:val="003A6393"/>
    <w:rsid w:val="003E013C"/>
    <w:rsid w:val="00407050"/>
    <w:rsid w:val="00413979"/>
    <w:rsid w:val="0041442E"/>
    <w:rsid w:val="0042094D"/>
    <w:rsid w:val="004278A1"/>
    <w:rsid w:val="00430640"/>
    <w:rsid w:val="004750BE"/>
    <w:rsid w:val="004859CF"/>
    <w:rsid w:val="004A0DD2"/>
    <w:rsid w:val="004A0E0D"/>
    <w:rsid w:val="004C2A00"/>
    <w:rsid w:val="004C76D4"/>
    <w:rsid w:val="005115D6"/>
    <w:rsid w:val="00512BF3"/>
    <w:rsid w:val="00544838"/>
    <w:rsid w:val="00565DDF"/>
    <w:rsid w:val="005C434B"/>
    <w:rsid w:val="005C4F60"/>
    <w:rsid w:val="005D3679"/>
    <w:rsid w:val="00635503"/>
    <w:rsid w:val="00642A60"/>
    <w:rsid w:val="0067176A"/>
    <w:rsid w:val="006912C9"/>
    <w:rsid w:val="006A3E23"/>
    <w:rsid w:val="006A5BC3"/>
    <w:rsid w:val="006E7357"/>
    <w:rsid w:val="006E7F09"/>
    <w:rsid w:val="00722B86"/>
    <w:rsid w:val="00731D33"/>
    <w:rsid w:val="007536C6"/>
    <w:rsid w:val="00783BA3"/>
    <w:rsid w:val="007D38A0"/>
    <w:rsid w:val="007E3523"/>
    <w:rsid w:val="00815580"/>
    <w:rsid w:val="00827643"/>
    <w:rsid w:val="00845D45"/>
    <w:rsid w:val="00857159"/>
    <w:rsid w:val="008731AB"/>
    <w:rsid w:val="008910F3"/>
    <w:rsid w:val="008A6986"/>
    <w:rsid w:val="008F2EE2"/>
    <w:rsid w:val="00907DF0"/>
    <w:rsid w:val="00917A81"/>
    <w:rsid w:val="00A0340F"/>
    <w:rsid w:val="00A256EE"/>
    <w:rsid w:val="00A26DE9"/>
    <w:rsid w:val="00A336E0"/>
    <w:rsid w:val="00A45982"/>
    <w:rsid w:val="00A74197"/>
    <w:rsid w:val="00A8227A"/>
    <w:rsid w:val="00AA69D3"/>
    <w:rsid w:val="00AC43D6"/>
    <w:rsid w:val="00AE1C05"/>
    <w:rsid w:val="00AF2CD0"/>
    <w:rsid w:val="00B37EEF"/>
    <w:rsid w:val="00B46D8D"/>
    <w:rsid w:val="00B77A73"/>
    <w:rsid w:val="00B840F8"/>
    <w:rsid w:val="00BB0296"/>
    <w:rsid w:val="00BB0465"/>
    <w:rsid w:val="00BB0957"/>
    <w:rsid w:val="00BD3C41"/>
    <w:rsid w:val="00BE451C"/>
    <w:rsid w:val="00BF25B9"/>
    <w:rsid w:val="00C07CD1"/>
    <w:rsid w:val="00C217B1"/>
    <w:rsid w:val="00C43396"/>
    <w:rsid w:val="00C56FAC"/>
    <w:rsid w:val="00C82F45"/>
    <w:rsid w:val="00CF2827"/>
    <w:rsid w:val="00D0397E"/>
    <w:rsid w:val="00D1122C"/>
    <w:rsid w:val="00D26BDD"/>
    <w:rsid w:val="00D35870"/>
    <w:rsid w:val="00D412E5"/>
    <w:rsid w:val="00D75C2A"/>
    <w:rsid w:val="00D75FC1"/>
    <w:rsid w:val="00D9287A"/>
    <w:rsid w:val="00DA041F"/>
    <w:rsid w:val="00DE599E"/>
    <w:rsid w:val="00DF616E"/>
    <w:rsid w:val="00E03B19"/>
    <w:rsid w:val="00E27ECD"/>
    <w:rsid w:val="00E403BB"/>
    <w:rsid w:val="00E42780"/>
    <w:rsid w:val="00E56A12"/>
    <w:rsid w:val="00E71E34"/>
    <w:rsid w:val="00EE5F8C"/>
    <w:rsid w:val="00EF0431"/>
    <w:rsid w:val="00FA0766"/>
    <w:rsid w:val="00FB65ED"/>
    <w:rsid w:val="00FD29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basedOn w:val="Normal"/>
    <w:link w:val="HeaderChar"/>
    <w:rsid w:val="001256DA"/>
    <w:pPr>
      <w:tabs>
        <w:tab w:val="center" w:pos="4536"/>
        <w:tab w:val="right" w:pos="9072"/>
      </w:tabs>
    </w:pPr>
    <w:rPr>
      <w:rFonts w:ascii="Times" w:eastAsia="Batang" w:hAnsi="Times"/>
      <w:sz w:val="20"/>
      <w:lang w:val="en-GB" w:eastAsia="en-US"/>
    </w:rPr>
  </w:style>
  <w:style w:type="character" w:customStyle="1" w:styleId="HeaderChar">
    <w:name w:val="Header Char"/>
    <w:basedOn w:val="DefaultParagraphFont"/>
    <w:link w:val="Header"/>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5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5.png"/><Relationship Id="rId18"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3.png"/><Relationship Id="rId12" Type="http://schemas.microsoft.com/office/2018/08/relationships/commentsExtensible" Target="commentsExtensible.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image" Target="media/image2.png"/><Relationship Id="rId11" Type="http://schemas.microsoft.com/office/2016/09/relationships/commentsIds" Target="commentsIds.xml"/><Relationship Id="rId5" Type="http://schemas.openxmlformats.org/officeDocument/2006/relationships/image" Target="media/image1.png"/><Relationship Id="rId15" Type="http://schemas.openxmlformats.org/officeDocument/2006/relationships/image" Target="media/image7.png"/><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4373</Words>
  <Characters>24931</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cp:revision>
  <dcterms:created xsi:type="dcterms:W3CDTF">2024-02-18T21:31:00Z</dcterms:created>
  <dcterms:modified xsi:type="dcterms:W3CDTF">2024-02-18T21:33:00Z</dcterms:modified>
</cp:coreProperties>
</file>